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635</wp:posOffset>
            </wp:positionV>
            <wp:extent cx="10953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2" y="21221"/>
                <wp:lineTo x="2141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3" t="29275" r="7545" b="8116"/>
                    <a:stretch/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 </w:t>
      </w:r>
      <w:proofErr w:type="gramStart"/>
      <w:r w:rsidRPr="00D70559">
        <w:rPr>
          <w:rFonts w:eastAsiaTheme="majorEastAsia" w:cstheme="majorBidi"/>
          <w:b/>
          <w:bCs/>
          <w:color w:val="FFFFFF" w:themeColor="background1"/>
          <w:sz w:val="32"/>
          <w:szCs w:val="32"/>
        </w:rPr>
        <w:t>o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>AimPlex</w:t>
      </w:r>
      <w:proofErr w:type="gramEnd"/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  <w:vertAlign w:val="superscript"/>
        </w:rPr>
        <w:t>®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32"/>
          <w:szCs w:val="32"/>
        </w:rPr>
        <w:t xml:space="preserve"> Quote Form</w:t>
      </w:r>
    </w:p>
    <w:p w:rsidR="006C0090" w:rsidRPr="006C0090" w:rsidRDefault="00D70559" w:rsidP="00D70559">
      <w:pPr>
        <w:keepNext/>
        <w:keepLines/>
        <w:spacing w:after="0" w:line="240" w:lineRule="auto"/>
        <w:ind w:firstLine="720"/>
        <w:outlineLvl w:val="0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B02772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Mouse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 xml:space="preserve"> </w:t>
      </w:r>
      <w:r w:rsidR="000E385E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32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40"/>
          <w:szCs w:val="40"/>
        </w:rPr>
        <w:t>-Test Kits</w:t>
      </w:r>
      <w:r w:rsidR="006C0090" w:rsidRPr="006C0090"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6C0090" w:rsidRPr="006C0090" w:rsidRDefault="006C0090" w:rsidP="006C0090">
      <w:pPr>
        <w:spacing w:before="100" w:after="100" w:line="240" w:lineRule="auto"/>
        <w:jc w:val="center"/>
        <w:rPr>
          <w:rFonts w:eastAsia="Times New Roman" w:cs="Times New Roman"/>
          <w:color w:val="FF0000"/>
          <w:sz w:val="20"/>
          <w:szCs w:val="24"/>
        </w:rPr>
      </w:pPr>
      <w:r w:rsidRPr="006C0090">
        <w:rPr>
          <w:rFonts w:eastAsia="Times New Roman" w:cs="Times New Roman"/>
          <w:color w:val="FF0000"/>
          <w:sz w:val="20"/>
          <w:szCs w:val="24"/>
        </w:rPr>
        <w:t>(Note that this quote form is updated periodically.  Check on our "Ordering" webpage for the most up-to-date version)</w:t>
      </w:r>
    </w:p>
    <w:p w:rsidR="006C0090" w:rsidRDefault="006C0090" w:rsidP="005D2B5C">
      <w:pPr>
        <w:spacing w:before="60" w:after="240" w:line="240" w:lineRule="auto"/>
        <w:jc w:val="center"/>
        <w:rPr>
          <w:rFonts w:eastAsia="Times New Roman" w:cstheme="minorHAnsi"/>
          <w:color w:val="0000FF"/>
          <w:sz w:val="24"/>
          <w:szCs w:val="24"/>
          <w:u w:val="single"/>
        </w:rPr>
      </w:pPr>
      <w:r w:rsidRPr="006C0090">
        <w:rPr>
          <w:rFonts w:eastAsia="Times New Roman" w:cstheme="minorHAnsi"/>
          <w:sz w:val="24"/>
          <w:szCs w:val="24"/>
        </w:rPr>
        <w:t xml:space="preserve">Please fill out this quote form and email to </w:t>
      </w:r>
      <w:hyperlink r:id="rId9" w:history="1">
        <w:r w:rsidR="00194265">
          <w:rPr>
            <w:rFonts w:eastAsia="Times New Roman" w:cstheme="minorHAnsi"/>
            <w:color w:val="0000FF"/>
            <w:sz w:val="24"/>
            <w:szCs w:val="24"/>
            <w:u w:val="single"/>
          </w:rPr>
          <w:t>contact</w:t>
        </w:r>
        <w:r w:rsidR="009353F1">
          <w:rPr>
            <w:rFonts w:eastAsia="Times New Roman" w:cstheme="minorHAnsi"/>
            <w:color w:val="0000FF"/>
            <w:sz w:val="24"/>
            <w:szCs w:val="24"/>
            <w:u w:val="single"/>
          </w:rPr>
          <w:t>@aimplexbio.com</w:t>
        </w:r>
      </w:hyperlink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098"/>
        <w:gridCol w:w="3330"/>
        <w:gridCol w:w="1350"/>
        <w:gridCol w:w="3582"/>
      </w:tblGrid>
      <w:tr w:rsidR="00B66B9A" w:rsidRPr="005C2EC1" w:rsidTr="00B66B9A">
        <w:trPr>
          <w:trHeight w:val="368"/>
        </w:trPr>
        <w:tc>
          <w:tcPr>
            <w:tcW w:w="1098" w:type="dxa"/>
            <w:vAlign w:val="center"/>
          </w:tcPr>
          <w:p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Name: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6B9A" w:rsidRPr="005C2EC1" w:rsidRDefault="00743FDD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66B9A" w:rsidRPr="005C2EC1" w:rsidRDefault="00B66B9A" w:rsidP="00B66B9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Institution: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B66B9A" w:rsidRPr="005C2EC1" w:rsidRDefault="00743FDD" w:rsidP="00B66B9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  <w:tr w:rsidR="00B66B9A" w:rsidRPr="005C2EC1" w:rsidTr="00B66B9A">
        <w:trPr>
          <w:trHeight w:val="368"/>
        </w:trPr>
        <w:tc>
          <w:tcPr>
            <w:tcW w:w="1098" w:type="dxa"/>
            <w:vAlign w:val="center"/>
          </w:tcPr>
          <w:p w:rsidR="00B66B9A" w:rsidRPr="005C2EC1" w:rsidRDefault="00B66B9A" w:rsidP="00A2777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 xml:space="preserve">  Email: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B66B9A" w:rsidRPr="005C2EC1" w:rsidRDefault="00743FDD" w:rsidP="00A2777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:rsidR="00B66B9A" w:rsidRPr="005C2EC1" w:rsidRDefault="00B66B9A" w:rsidP="00A2777A">
            <w:pPr>
              <w:spacing w:after="0" w:line="240" w:lineRule="auto"/>
              <w:rPr>
                <w:rFonts w:cstheme="minorHAnsi"/>
                <w:bCs/>
                <w:color w:val="365F91" w:themeColor="accent1" w:themeShade="BF"/>
              </w:rPr>
            </w:pPr>
            <w:r w:rsidRPr="005C2EC1">
              <w:rPr>
                <w:rFonts w:cstheme="minorHAnsi"/>
                <w:bCs/>
                <w:color w:val="365F91" w:themeColor="accent1" w:themeShade="BF"/>
              </w:rPr>
              <w:t>Phone#: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B66B9A" w:rsidRPr="005C2EC1" w:rsidRDefault="00743FDD" w:rsidP="00A2777A">
            <w:pPr>
              <w:pStyle w:val="Heading2"/>
              <w:spacing w:before="0" w:line="240" w:lineRule="auto"/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pP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="00B66B9A"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t> </w:t>
            </w:r>
            <w:r w:rsidRPr="005C2EC1">
              <w:rPr>
                <w:rFonts w:asciiTheme="minorHAnsi" w:hAnsiTheme="minorHAnsi" w:cstheme="minorHAnsi"/>
                <w:b w:val="0"/>
                <w:bCs w:val="0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:rsidR="006C0090" w:rsidRPr="006C0090" w:rsidRDefault="006C0090" w:rsidP="005D2B5C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proofErr w:type="gramStart"/>
      <w:r w:rsidRPr="006C0090">
        <w:rPr>
          <w:rFonts w:eastAsiaTheme="majorEastAsia" w:cstheme="majorBidi"/>
          <w:b/>
          <w:bCs/>
          <w:color w:val="FF0000"/>
          <w:sz w:val="26"/>
          <w:szCs w:val="26"/>
        </w:rPr>
        <w:t>Step 1.</w:t>
      </w:r>
      <w:proofErr w:type="gramEnd"/>
      <w:r w:rsidRPr="006C0090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6C0090">
        <w:rPr>
          <w:rFonts w:eastAsiaTheme="majorEastAsia" w:cstheme="majorBidi"/>
          <w:bCs/>
          <w:sz w:val="26"/>
          <w:szCs w:val="26"/>
        </w:rPr>
        <w:t xml:space="preserve">Select a sample type-specific </w:t>
      </w:r>
      <w:r w:rsidRPr="006C0090">
        <w:rPr>
          <w:rFonts w:eastAsiaTheme="majorEastAsia" w:cstheme="majorBidi"/>
          <w:b/>
          <w:bCs/>
          <w:sz w:val="26"/>
          <w:szCs w:val="26"/>
        </w:rPr>
        <w:t>Diluent Kit</w:t>
      </w:r>
      <w:r w:rsidRPr="006C0090">
        <w:rPr>
          <w:rFonts w:eastAsiaTheme="majorEastAsia" w:cstheme="majorBidi"/>
          <w:bCs/>
          <w:sz w:val="26"/>
          <w:szCs w:val="26"/>
        </w:rPr>
        <w:t xml:space="preserve"> according to the type of samples will be assayed.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84"/>
        <w:gridCol w:w="6987"/>
        <w:gridCol w:w="1800"/>
      </w:tblGrid>
      <w:tr w:rsidR="002A635B" w:rsidRPr="002A635B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69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635B" w:rsidRPr="002A635B" w:rsidRDefault="002A635B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Diluent</w:t>
            </w:r>
            <w:r>
              <w:rPr>
                <w:rFonts w:cstheme="minorHAnsi"/>
                <w:b/>
                <w:bCs/>
                <w:szCs w:val="24"/>
              </w:rPr>
              <w:t xml:space="preserve"> Kit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2A635B" w:rsidRPr="002A635B" w:rsidRDefault="0014104A" w:rsidP="00695640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A635B" w:rsidRPr="002A635B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5B" w:rsidRPr="002A635B" w:rsidRDefault="00743FDD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:rsidR="002A635B" w:rsidRPr="002A635B" w:rsidRDefault="00A837A0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0" w:history="1"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>CCS (C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ell Culture Supernatant) Diluent Kit</w:t>
              </w:r>
            </w:hyperlink>
          </w:p>
        </w:tc>
        <w:tc>
          <w:tcPr>
            <w:tcW w:w="1800" w:type="dxa"/>
            <w:vAlign w:val="bottom"/>
          </w:tcPr>
          <w:p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P810101</w:t>
            </w:r>
          </w:p>
        </w:tc>
      </w:tr>
      <w:tr w:rsidR="002A635B" w:rsidRPr="002A635B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5B" w:rsidRPr="002A635B" w:rsidRDefault="00743FDD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:rsidR="002A635B" w:rsidRPr="002A635B" w:rsidRDefault="00A837A0" w:rsidP="003416CA">
            <w:pPr>
              <w:spacing w:after="0"/>
              <w:rPr>
                <w:rFonts w:cstheme="minorHAnsi"/>
                <w:bCs/>
                <w:szCs w:val="24"/>
              </w:rPr>
            </w:pPr>
            <w:hyperlink r:id="rId11" w:history="1">
              <w:r w:rsidR="00E84679" w:rsidRPr="00976F6A">
                <w:rPr>
                  <w:rStyle w:val="Hyperlink"/>
                  <w:rFonts w:cstheme="minorHAnsi"/>
                  <w:bCs/>
                  <w:szCs w:val="24"/>
                </w:rPr>
                <w:t>Mouse/Rat</w:t>
              </w:r>
              <w:r w:rsidR="002A635B" w:rsidRPr="00976F6A">
                <w:rPr>
                  <w:rStyle w:val="Hyperlink"/>
                  <w:rFonts w:cstheme="minorHAnsi"/>
                  <w:bCs/>
                  <w:szCs w:val="24"/>
                </w:rPr>
                <w:t xml:space="preserve"> SPB (</w:t>
              </w:r>
              <w:r w:rsidR="000F2070" w:rsidRPr="00976F6A">
                <w:rPr>
                  <w:rStyle w:val="Hyperlink"/>
                  <w:rFonts w:cstheme="minorHAnsi"/>
                  <w:bCs/>
                  <w:szCs w:val="24"/>
                </w:rPr>
                <w:t>Serum/Plasma/Bodily Fluid) Diluent Kit</w:t>
              </w:r>
            </w:hyperlink>
          </w:p>
        </w:tc>
        <w:tc>
          <w:tcPr>
            <w:tcW w:w="1800" w:type="dxa"/>
            <w:vAlign w:val="bottom"/>
          </w:tcPr>
          <w:p w:rsidR="002A635B" w:rsidRPr="002A635B" w:rsidRDefault="00E84679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R200201</w:t>
            </w:r>
          </w:p>
        </w:tc>
      </w:tr>
      <w:tr w:rsidR="002A635B" w:rsidRPr="002A635B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635B" w:rsidRPr="002A635B" w:rsidRDefault="002A635B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635B" w:rsidRPr="002A635B" w:rsidRDefault="00743FDD" w:rsidP="00695640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635B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A635B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:rsidR="002A635B" w:rsidRPr="002A635B" w:rsidRDefault="00A837A0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2" w:history="1"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>TL (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Tissue</w:t>
              </w:r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>/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Cell Lysate</w:t>
              </w:r>
              <w:r w:rsidR="002A635B" w:rsidRPr="00933804">
                <w:rPr>
                  <w:rStyle w:val="Hyperlink"/>
                  <w:rFonts w:cstheme="minorHAnsi"/>
                  <w:bCs/>
                  <w:szCs w:val="24"/>
                </w:rPr>
                <w:t xml:space="preserve">) </w:t>
              </w:r>
              <w:r w:rsidR="000F2070" w:rsidRPr="00933804">
                <w:rPr>
                  <w:rStyle w:val="Hyperlink"/>
                  <w:rFonts w:cstheme="minorHAnsi"/>
                  <w:bCs/>
                  <w:szCs w:val="24"/>
                </w:rPr>
                <w:t>Diluent Kit</w:t>
              </w:r>
            </w:hyperlink>
          </w:p>
        </w:tc>
        <w:tc>
          <w:tcPr>
            <w:tcW w:w="1800" w:type="dxa"/>
            <w:vAlign w:val="bottom"/>
          </w:tcPr>
          <w:p w:rsidR="002A635B" w:rsidRPr="002A635B" w:rsidRDefault="002A635B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t>P820301</w:t>
            </w:r>
          </w:p>
        </w:tc>
      </w:tr>
      <w:tr w:rsidR="00A2777A" w:rsidRPr="002A635B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777A" w:rsidRPr="002A635B" w:rsidRDefault="00A2777A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777A" w:rsidRPr="002A635B" w:rsidRDefault="00743FDD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777A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2777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:rsidR="00A2777A" w:rsidRPr="002A635B" w:rsidRDefault="00A837A0" w:rsidP="000F2070">
            <w:pPr>
              <w:spacing w:after="0"/>
              <w:rPr>
                <w:rFonts w:cstheme="minorHAnsi"/>
                <w:bCs/>
                <w:szCs w:val="24"/>
              </w:rPr>
            </w:pPr>
            <w:hyperlink r:id="rId13" w:history="1">
              <w:r w:rsidR="00A2777A" w:rsidRPr="00933804">
                <w:rPr>
                  <w:rStyle w:val="Hyperlink"/>
                  <w:rFonts w:cstheme="minorHAnsi"/>
                  <w:bCs/>
                  <w:szCs w:val="24"/>
                </w:rPr>
                <w:t>Tissue/Cell Lysis Buffer</w:t>
              </w:r>
            </w:hyperlink>
          </w:p>
        </w:tc>
        <w:tc>
          <w:tcPr>
            <w:tcW w:w="1800" w:type="dxa"/>
            <w:vAlign w:val="bottom"/>
          </w:tcPr>
          <w:p w:rsidR="00A2777A" w:rsidRPr="002A635B" w:rsidRDefault="00A2777A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A2777A">
              <w:rPr>
                <w:rFonts w:cstheme="minorHAnsi"/>
                <w:bCs/>
                <w:szCs w:val="24"/>
              </w:rPr>
              <w:t>P820650</w:t>
            </w:r>
          </w:p>
        </w:tc>
      </w:tr>
      <w:tr w:rsidR="00A34087" w:rsidRPr="002A635B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087" w:rsidRPr="002A635B" w:rsidRDefault="00A34087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087" w:rsidRPr="002A635B" w:rsidRDefault="00743FDD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087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A34087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:rsidR="00A34087" w:rsidRDefault="00A837A0" w:rsidP="00A34087">
            <w:pPr>
              <w:spacing w:before="100" w:beforeAutospacing="1" w:after="100" w:afterAutospacing="1" w:line="240" w:lineRule="auto"/>
              <w:outlineLvl w:val="2"/>
            </w:pPr>
            <w:hyperlink r:id="rId14" w:tgtFrame="_blank" w:history="1">
              <w:r w:rsidR="00A34087" w:rsidRPr="00A34087">
                <w:rPr>
                  <w:rFonts w:eastAsia="Times New Roman" w:cs="Times New Roman"/>
                  <w:bCs/>
                  <w:color w:val="0000FF"/>
                  <w:u w:val="single"/>
                </w:rPr>
                <w:t>TGFβ Diluent Kit</w:t>
              </w:r>
            </w:hyperlink>
          </w:p>
        </w:tc>
        <w:tc>
          <w:tcPr>
            <w:tcW w:w="1800" w:type="dxa"/>
            <w:vAlign w:val="bottom"/>
          </w:tcPr>
          <w:p w:rsidR="00A34087" w:rsidRPr="00A2777A" w:rsidRDefault="005D2B5C" w:rsidP="00695640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P900110</w:t>
            </w:r>
          </w:p>
        </w:tc>
      </w:tr>
      <w:tr w:rsidR="001218C0" w:rsidRPr="002A635B" w:rsidTr="005D2B5C"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18C0" w:rsidRPr="002A635B" w:rsidRDefault="001218C0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8C0" w:rsidRPr="002A635B" w:rsidRDefault="00743FDD" w:rsidP="00695640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18C0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218C0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6987" w:type="dxa"/>
            <w:tcBorders>
              <w:left w:val="single" w:sz="4" w:space="0" w:color="auto"/>
            </w:tcBorders>
          </w:tcPr>
          <w:p w:rsidR="001218C0" w:rsidRDefault="00A837A0" w:rsidP="001218C0">
            <w:pPr>
              <w:spacing w:before="100" w:beforeAutospacing="1" w:after="100" w:afterAutospacing="1" w:line="240" w:lineRule="auto"/>
              <w:outlineLvl w:val="2"/>
            </w:pPr>
            <w:hyperlink r:id="rId15" w:history="1">
              <w:r w:rsidR="001218C0" w:rsidRPr="0025160B">
                <w:rPr>
                  <w:rStyle w:val="Hyperlink"/>
                </w:rPr>
                <w:t>Mouse CRP Diluent Kit</w:t>
              </w:r>
            </w:hyperlink>
          </w:p>
        </w:tc>
        <w:tc>
          <w:tcPr>
            <w:tcW w:w="1800" w:type="dxa"/>
            <w:vAlign w:val="bottom"/>
          </w:tcPr>
          <w:p w:rsidR="001218C0" w:rsidRDefault="001218C0" w:rsidP="00695640">
            <w:pPr>
              <w:spacing w:after="0"/>
              <w:rPr>
                <w:rFonts w:cstheme="minorHAnsi"/>
                <w:bCs/>
                <w:szCs w:val="24"/>
              </w:rPr>
            </w:pPr>
            <w:r w:rsidRPr="001218C0">
              <w:rPr>
                <w:rFonts w:cstheme="minorHAnsi"/>
                <w:bCs/>
                <w:szCs w:val="24"/>
              </w:rPr>
              <w:t>P920501</w:t>
            </w:r>
          </w:p>
        </w:tc>
      </w:tr>
    </w:tbl>
    <w:p w:rsidR="005C2EC1" w:rsidRPr="00867C1D" w:rsidRDefault="005C2EC1" w:rsidP="00695640">
      <w:pPr>
        <w:spacing w:after="0"/>
        <w:rPr>
          <w:sz w:val="16"/>
          <w:szCs w:val="16"/>
        </w:rPr>
      </w:pPr>
      <w:r>
        <w:t xml:space="preserve"> </w:t>
      </w:r>
    </w:p>
    <w:p w:rsidR="00867C1D" w:rsidRPr="00867C1D" w:rsidRDefault="00867C1D" w:rsidP="005D2B5C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Cs/>
          <w:sz w:val="26"/>
          <w:szCs w:val="26"/>
        </w:rPr>
      </w:pPr>
      <w:proofErr w:type="gramStart"/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2.</w:t>
      </w:r>
      <w:proofErr w:type="gramEnd"/>
      <w:r w:rsidRPr="00867C1D">
        <w:rPr>
          <w:rFonts w:eastAsiaTheme="majorEastAsia" w:cstheme="majorBidi"/>
          <w:bCs/>
          <w:color w:val="FF0000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>Select a premixed panel OR go to Step 3 to create your own Custom Panel.</w:t>
      </w:r>
    </w:p>
    <w:p w:rsidR="0014104A" w:rsidRPr="0014104A" w:rsidRDefault="0014104A" w:rsidP="0014104A">
      <w:pPr>
        <w:rPr>
          <w:u w:val="single"/>
        </w:rPr>
      </w:pPr>
      <w:r w:rsidRPr="0014104A">
        <w:rPr>
          <w:u w:val="single"/>
        </w:rPr>
        <w:t>P</w:t>
      </w:r>
      <w:r w:rsidR="00055B53">
        <w:rPr>
          <w:u w:val="single"/>
        </w:rPr>
        <w:t>remixed P</w:t>
      </w:r>
      <w:r w:rsidRPr="0014104A">
        <w:rPr>
          <w:u w:val="single"/>
        </w:rPr>
        <w:t>anels</w:t>
      </w:r>
      <w:r w:rsidR="00A2777A">
        <w:rPr>
          <w:u w:val="single"/>
        </w:rPr>
        <w:t xml:space="preserve"> </w:t>
      </w:r>
      <w:r w:rsidR="004533D2">
        <w:rPr>
          <w:u w:val="single"/>
        </w:rPr>
        <w:t>(32</w:t>
      </w:r>
      <w:r w:rsidR="00A2777A" w:rsidRPr="00A2777A">
        <w:rPr>
          <w:u w:val="single"/>
        </w:rPr>
        <w:t xml:space="preserve"> Tests)</w:t>
      </w:r>
    </w:p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"/>
        <w:gridCol w:w="810"/>
        <w:gridCol w:w="8730"/>
        <w:gridCol w:w="1170"/>
      </w:tblGrid>
      <w:tr w:rsidR="0014104A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04A" w:rsidRPr="002A635B" w:rsidRDefault="0014104A" w:rsidP="00A2777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4104A" w:rsidRPr="002A635B" w:rsidRDefault="0014104A" w:rsidP="00A2777A">
            <w:pPr>
              <w:spacing w:after="0"/>
              <w:jc w:val="center"/>
              <w:rPr>
                <w:rFonts w:cstheme="minorHAnsi"/>
                <w:b/>
                <w:bCs/>
                <w:szCs w:val="24"/>
              </w:rPr>
            </w:pPr>
            <w:r w:rsidRPr="002A635B">
              <w:rPr>
                <w:rFonts w:cstheme="minorHAnsi"/>
                <w:b/>
                <w:bCs/>
                <w:szCs w:val="24"/>
              </w:rPr>
              <w:t>Qty</w:t>
            </w:r>
          </w:p>
        </w:tc>
        <w:tc>
          <w:tcPr>
            <w:tcW w:w="8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14104A" w:rsidRPr="002A635B" w:rsidRDefault="0014104A" w:rsidP="00A2777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Premixed Panels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14104A" w:rsidRPr="002A635B" w:rsidRDefault="0014104A" w:rsidP="00A2777A">
            <w:pPr>
              <w:spacing w:after="0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PN</w:t>
            </w:r>
          </w:p>
        </w:tc>
      </w:tr>
      <w:tr w:rsidR="002B03BE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3BE" w:rsidRPr="002A635B" w:rsidRDefault="002B03BE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BE" w:rsidRPr="002A635B" w:rsidRDefault="00743FDD" w:rsidP="00867C1D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3BE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2B03BE" w:rsidRDefault="00A837A0" w:rsidP="00867C1D">
            <w:pPr>
              <w:spacing w:after="0"/>
              <w:rPr>
                <w:rFonts w:cstheme="minorHAnsi"/>
                <w:bCs/>
                <w:szCs w:val="24"/>
              </w:rPr>
            </w:pPr>
            <w:hyperlink r:id="rId16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 5-Plex</w:t>
              </w:r>
            </w:hyperlink>
            <w:r w:rsidR="002B03BE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:rsidR="002B03BE" w:rsidRPr="002A635B" w:rsidRDefault="002B03BE" w:rsidP="00867C1D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 w:rsidRPr="000B2173">
              <w:rPr>
                <w:rFonts w:cstheme="minorHAnsi"/>
                <w:bCs/>
                <w:sz w:val="18"/>
                <w:szCs w:val="24"/>
              </w:rPr>
              <w:t>IFNγ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</w:t>
            </w:r>
            <w:r>
              <w:rPr>
                <w:rFonts w:cstheme="minorHAnsi"/>
                <w:bCs/>
                <w:sz w:val="18"/>
                <w:szCs w:val="24"/>
              </w:rPr>
              <w:t>5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0B73F2">
              <w:rPr>
                <w:rFonts w:cstheme="minorHAnsi"/>
                <w:bCs/>
                <w:sz w:val="18"/>
              </w:rPr>
              <w:t>TNF</w:t>
            </w:r>
            <w:r>
              <w:rPr>
                <w:rFonts w:cstheme="minorHAnsi"/>
                <w:bCs/>
                <w:sz w:val="18"/>
              </w:rPr>
              <w:t>α</w:t>
            </w:r>
            <w:r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:rsidR="002B03BE" w:rsidRPr="002A635B" w:rsidRDefault="002B03BE" w:rsidP="00867C1D">
            <w:pPr>
              <w:spacing w:after="0"/>
              <w:rPr>
                <w:rFonts w:cstheme="minorHAnsi"/>
                <w:bCs/>
                <w:szCs w:val="24"/>
              </w:rPr>
            </w:pPr>
            <w:r w:rsidRPr="00DB05DD">
              <w:rPr>
                <w:rFonts w:cstheme="minorHAnsi"/>
                <w:bCs/>
                <w:szCs w:val="24"/>
              </w:rPr>
              <w:t>C280005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14104A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04A" w:rsidRPr="002A635B" w:rsidRDefault="0014104A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04A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104A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14104A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14104A" w:rsidRDefault="00A837A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17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Th1/Th2/Th17 7-Plex</w:t>
              </w:r>
            </w:hyperlink>
            <w:r w:rsidR="0014104A" w:rsidRPr="0014104A">
              <w:rPr>
                <w:rFonts w:cstheme="minorHAnsi"/>
                <w:bCs/>
                <w:szCs w:val="24"/>
              </w:rPr>
              <w:t xml:space="preserve"> </w:t>
            </w:r>
          </w:p>
          <w:p w:rsidR="0014104A" w:rsidRPr="002A635B" w:rsidRDefault="00B135B4" w:rsidP="00A2777A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14104A">
              <w:rPr>
                <w:rFonts w:cstheme="minorHAnsi"/>
                <w:bCs/>
                <w:sz w:val="18"/>
                <w:szCs w:val="24"/>
              </w:rPr>
              <w:t>,</w:t>
            </w:r>
            <w:r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Pr="0014104A">
              <w:rPr>
                <w:rFonts w:cstheme="minorHAnsi"/>
                <w:bCs/>
                <w:sz w:val="18"/>
                <w:szCs w:val="24"/>
              </w:rPr>
              <w:t>IL-2, IL-4, IL-6, IL-10, IL-17A</w:t>
            </w:r>
            <w:r w:rsidR="00D73F0E">
              <w:rPr>
                <w:rFonts w:cstheme="minorHAnsi"/>
                <w:bCs/>
                <w:sz w:val="18"/>
                <w:szCs w:val="24"/>
              </w:rPr>
              <w:t>,</w:t>
            </w:r>
            <w:r w:rsidRPr="0014104A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="0014104A" w:rsidRPr="0014104A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:rsidR="0014104A" w:rsidRPr="002A635B" w:rsidRDefault="00E84679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Cs w:val="24"/>
              </w:rPr>
              <w:t>C281107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9A18AC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8AC" w:rsidRPr="002A635B" w:rsidRDefault="009A18AC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AC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18AC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9A18AC" w:rsidRDefault="00A837A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18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Th1/Th2/Th17 10-Plex</w:t>
              </w:r>
            </w:hyperlink>
          </w:p>
          <w:p w:rsidR="009A18AC" w:rsidRPr="00E84679" w:rsidRDefault="009A18AC" w:rsidP="009A18A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IL-2, IL-4, IL-5, IL-6, IL-10, IL-17A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:rsidR="009A18AC" w:rsidRDefault="009A18AC" w:rsidP="0014104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C280010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9A18AC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A18AC" w:rsidRPr="002A635B" w:rsidRDefault="009A18AC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8AC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A18AC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9A18AC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9A18AC" w:rsidRDefault="00A837A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19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Th1/Th2/Th17 14-Plex</w:t>
              </w:r>
            </w:hyperlink>
          </w:p>
          <w:p w:rsidR="009A18AC" w:rsidRPr="00E84679" w:rsidRDefault="009A18AC" w:rsidP="009A18A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IL-2 , IL-4, IL-5, IL-6, IL-10, IL-12p70, IL-13, IL-17A, IL-21, IL-22 </w:t>
            </w:r>
            <w:r>
              <w:rPr>
                <w:rFonts w:cstheme="minorHAnsi"/>
                <w:bCs/>
                <w:sz w:val="18"/>
                <w:szCs w:val="24"/>
              </w:rPr>
              <w:t>,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:rsidR="009A18AC" w:rsidRDefault="009A18AC" w:rsidP="0014104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C281114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320C85" w:rsidRDefault="00A837A0" w:rsidP="00A2777A">
            <w:pPr>
              <w:spacing w:after="0"/>
              <w:rPr>
                <w:rFonts w:cstheme="minorHAnsi"/>
                <w:bCs/>
                <w:szCs w:val="24"/>
              </w:rPr>
            </w:pPr>
            <w:hyperlink r:id="rId20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Th1/Th2/Th17 16-Plex</w:t>
              </w:r>
            </w:hyperlink>
          </w:p>
          <w:p w:rsidR="00320C85" w:rsidRPr="00E84679" w:rsidRDefault="00320C85" w:rsidP="00320C85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>, IL-2 , IL-4, IL-5, IL-6, IL-10, IL-12p70, IL-13, IL-17A, IL-21</w:t>
            </w:r>
            <w:r>
              <w:rPr>
                <w:rFonts w:cstheme="minorHAnsi"/>
                <w:bCs/>
                <w:sz w:val="18"/>
                <w:szCs w:val="24"/>
              </w:rPr>
              <w:t xml:space="preserve">, IL-23, KC,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:rsidR="00320C85" w:rsidRDefault="00320C85" w:rsidP="00320C85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</w:t>
            </w:r>
            <w:r>
              <w:rPr>
                <w:rFonts w:cstheme="minorHAnsi"/>
                <w:bCs/>
                <w:szCs w:val="24"/>
              </w:rPr>
              <w:t>6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320C85" w:rsidRDefault="00A837A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1" w:history="1">
              <w:r w:rsidR="00644BB5">
                <w:rPr>
                  <w:rStyle w:val="Hyperlink"/>
                  <w:rFonts w:cstheme="minorHAnsi"/>
                  <w:bCs/>
                  <w:szCs w:val="24"/>
                </w:rPr>
                <w:t>Mouse Th1/Th2/Th17 18-Plex</w:t>
              </w:r>
            </w:hyperlink>
          </w:p>
          <w:p w:rsidR="00320C85" w:rsidRPr="00E84679" w:rsidRDefault="00320C85" w:rsidP="009A18A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 xml:space="preserve">(GM-CSF, 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>
              <w:rPr>
                <w:rFonts w:cstheme="minorHAnsi"/>
                <w:bCs/>
                <w:sz w:val="18"/>
              </w:rPr>
              <w:t>IL-1β</w:t>
            </w:r>
            <w:r w:rsidR="00D73F0E">
              <w:rPr>
                <w:rFonts w:cstheme="minorHAnsi"/>
                <w:bCs/>
                <w:sz w:val="18"/>
                <w:szCs w:val="24"/>
              </w:rPr>
              <w:t>, IL-2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IL-4, IL-5, IL-6, IL-10, IL-12p70, IL-13, IL-17A, IL-21, IL-22, IL-23, KC,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, TSLP)</w:t>
            </w:r>
          </w:p>
        </w:tc>
        <w:tc>
          <w:tcPr>
            <w:tcW w:w="1170" w:type="dxa"/>
            <w:vAlign w:val="bottom"/>
          </w:tcPr>
          <w:p w:rsidR="00320C85" w:rsidRDefault="00320C85" w:rsidP="0014104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C281118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2B03BE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03BE" w:rsidRPr="002A635B" w:rsidRDefault="002B03BE" w:rsidP="00867C1D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3BE" w:rsidRPr="002A635B" w:rsidRDefault="00743FDD" w:rsidP="00867C1D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03BE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2B03BE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2B03BE" w:rsidRPr="00E84679" w:rsidRDefault="00A837A0" w:rsidP="00867C1D">
            <w:pPr>
              <w:spacing w:after="0"/>
              <w:rPr>
                <w:rFonts w:cstheme="minorHAnsi"/>
                <w:bCs/>
                <w:szCs w:val="24"/>
              </w:rPr>
            </w:pPr>
            <w:hyperlink r:id="rId22" w:history="1">
              <w:r w:rsidR="002B03BE" w:rsidRPr="00F742B5">
                <w:rPr>
                  <w:rStyle w:val="Hyperlink"/>
                  <w:rFonts w:cstheme="minorHAnsi"/>
                  <w:bCs/>
                  <w:szCs w:val="24"/>
                </w:rPr>
                <w:t>Mouse Inflammation 6-Plex</w:t>
              </w:r>
            </w:hyperlink>
          </w:p>
          <w:p w:rsidR="002B03BE" w:rsidRPr="00E84679" w:rsidRDefault="002B03BE" w:rsidP="00867C1D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Pr="00DB05DD">
              <w:rPr>
                <w:rFonts w:cstheme="minorHAnsi"/>
                <w:bCs/>
                <w:sz w:val="18"/>
              </w:rPr>
              <w:t>IFNγ, IL-6, IL-10, IL-12p70, MCP-1, TNFα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:rsidR="002B03BE" w:rsidRPr="002A635B" w:rsidRDefault="002B03BE" w:rsidP="00867C1D">
            <w:pPr>
              <w:spacing w:after="0"/>
              <w:rPr>
                <w:rFonts w:cstheme="minorHAnsi"/>
                <w:bCs/>
                <w:szCs w:val="24"/>
              </w:rPr>
            </w:pPr>
            <w:r>
              <w:t>C282206</w:t>
            </w:r>
            <w:r w:rsidR="007E58BD">
              <w:t>T</w:t>
            </w:r>
          </w:p>
        </w:tc>
      </w:tr>
      <w:tr w:rsidR="00320C85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320C85" w:rsidRPr="00E84679" w:rsidRDefault="00A837A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3" w:history="1">
              <w:r w:rsidR="00320C85" w:rsidRPr="00F742B5">
                <w:rPr>
                  <w:rStyle w:val="Hyperlink"/>
                  <w:rFonts w:cstheme="minorHAnsi"/>
                  <w:bCs/>
                  <w:szCs w:val="24"/>
                </w:rPr>
                <w:t>Mouse Inflammation 8-Plex</w:t>
              </w:r>
            </w:hyperlink>
          </w:p>
          <w:p w:rsidR="00320C85" w:rsidRPr="00E84679" w:rsidRDefault="00320C85" w:rsidP="00B135B4">
            <w:pPr>
              <w:spacing w:after="0"/>
              <w:rPr>
                <w:rFonts w:cstheme="minorHAnsi"/>
                <w:bCs/>
                <w:sz w:val="18"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, IL-6, IL-10, IL-12p70</w:t>
            </w:r>
            <w:r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Pr="00E84679">
              <w:rPr>
                <w:rFonts w:cstheme="minorHAnsi"/>
                <w:bCs/>
                <w:sz w:val="18"/>
                <w:szCs w:val="24"/>
              </w:rPr>
              <w:t xml:space="preserve">KC, MCP-1,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E84679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:rsidR="00320C85" w:rsidRPr="002A635B" w:rsidRDefault="00320C85" w:rsidP="0014104A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>
              <w:rPr>
                <w:rFonts w:cstheme="minorHAnsi"/>
                <w:bCs/>
                <w:szCs w:val="24"/>
              </w:rPr>
              <w:t>2208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320C85" w:rsidRDefault="00A837A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4" w:history="1">
              <w:r w:rsidR="00320C85" w:rsidRPr="00F742B5">
                <w:rPr>
                  <w:rStyle w:val="Hyperlink"/>
                  <w:rFonts w:cstheme="minorHAnsi"/>
                  <w:bCs/>
                  <w:szCs w:val="24"/>
                </w:rPr>
                <w:t>Mouse Inflammation 11-Plex</w:t>
              </w:r>
            </w:hyperlink>
          </w:p>
          <w:p w:rsidR="00320C85" w:rsidRDefault="00320C85" w:rsidP="00E84679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>
              <w:rPr>
                <w:rFonts w:cstheme="minorHAnsi"/>
                <w:bCs/>
                <w:sz w:val="18"/>
              </w:rPr>
              <w:t>IL-1β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IL-6, IL-10, IL-12p70, IL-23, IP-10, KC, MCP-1,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:rsidR="00320C85" w:rsidRDefault="00320C85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C282211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320C85" w:rsidRDefault="00A837A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5" w:history="1">
              <w:r w:rsidR="00320C85" w:rsidRPr="00F742B5">
                <w:rPr>
                  <w:rStyle w:val="Hyperlink"/>
                  <w:rFonts w:cstheme="minorHAnsi"/>
                  <w:bCs/>
                  <w:szCs w:val="24"/>
                </w:rPr>
                <w:t>Mouse Inflammation 17-Plex</w:t>
              </w:r>
            </w:hyperlink>
          </w:p>
          <w:p w:rsidR="00320C85" w:rsidRDefault="00320C85" w:rsidP="005D2B5C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 w:val="18"/>
                <w:szCs w:val="24"/>
              </w:rPr>
              <w:t>(</w:t>
            </w:r>
            <w:r w:rsidR="00640F44">
              <w:rPr>
                <w:rFonts w:cstheme="minorHAnsi"/>
                <w:bCs/>
                <w:sz w:val="18"/>
              </w:rPr>
              <w:t>IFNγ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</w:t>
            </w:r>
            <w:r w:rsidR="00640F44" w:rsidRPr="00D834B6">
              <w:rPr>
                <w:rFonts w:cstheme="minorHAnsi"/>
                <w:bCs/>
                <w:sz w:val="18"/>
              </w:rPr>
              <w:t>IL-1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IL-1beta, IL-6, IL-9, IL-10, IL-12p70, IL-13, IL-15, IL-23, IP-10, KC, MCP-1, </w:t>
            </w:r>
            <w:r w:rsidR="00640F44" w:rsidRPr="009A18AC">
              <w:rPr>
                <w:rFonts w:cstheme="minorHAnsi"/>
                <w:bCs/>
                <w:sz w:val="18"/>
                <w:szCs w:val="24"/>
              </w:rPr>
              <w:t>MIP-</w:t>
            </w:r>
            <w:r w:rsidR="00640F44" w:rsidRPr="007C3F91">
              <w:t>1α</w:t>
            </w:r>
            <w:r w:rsidR="00640F44" w:rsidRPr="009A18AC">
              <w:rPr>
                <w:rFonts w:cstheme="minorHAnsi"/>
                <w:bCs/>
                <w:sz w:val="18"/>
                <w:szCs w:val="24"/>
              </w:rPr>
              <w:t>, MIP-1</w:t>
            </w:r>
            <w:r w:rsidR="00640F44">
              <w:rPr>
                <w:rFonts w:cstheme="minorHAnsi"/>
                <w:bCs/>
                <w:sz w:val="18"/>
                <w:szCs w:val="24"/>
              </w:rPr>
              <w:t>β</w:t>
            </w:r>
            <w:r w:rsidRPr="009A18AC">
              <w:rPr>
                <w:rFonts w:cstheme="minorHAnsi"/>
                <w:bCs/>
                <w:sz w:val="18"/>
                <w:szCs w:val="24"/>
              </w:rPr>
              <w:t xml:space="preserve">, RANTES, </w:t>
            </w:r>
            <w:r w:rsidR="00640F44" w:rsidRPr="000B73F2">
              <w:rPr>
                <w:rFonts w:cstheme="minorHAnsi"/>
                <w:bCs/>
                <w:sz w:val="18"/>
              </w:rPr>
              <w:t>TNF</w:t>
            </w:r>
            <w:r w:rsidR="00640F44">
              <w:rPr>
                <w:rFonts w:cstheme="minorHAnsi"/>
                <w:bCs/>
                <w:sz w:val="18"/>
              </w:rPr>
              <w:t>α</w:t>
            </w:r>
            <w:r w:rsidRPr="009A18AC">
              <w:rPr>
                <w:rFonts w:cstheme="minorHAnsi"/>
                <w:bCs/>
                <w:sz w:val="18"/>
                <w:szCs w:val="24"/>
              </w:rPr>
              <w:t>)</w:t>
            </w:r>
          </w:p>
        </w:tc>
        <w:tc>
          <w:tcPr>
            <w:tcW w:w="1170" w:type="dxa"/>
            <w:vAlign w:val="bottom"/>
          </w:tcPr>
          <w:p w:rsidR="00320C85" w:rsidRDefault="00320C85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9A18AC">
              <w:rPr>
                <w:rFonts w:cstheme="minorHAnsi"/>
                <w:bCs/>
                <w:szCs w:val="24"/>
              </w:rPr>
              <w:t>C282217</w:t>
            </w:r>
            <w:r w:rsidR="007E58BD">
              <w:rPr>
                <w:rFonts w:cstheme="minorHAnsi"/>
                <w:bCs/>
                <w:szCs w:val="24"/>
              </w:rPr>
              <w:t>T</w:t>
            </w:r>
          </w:p>
        </w:tc>
      </w:tr>
      <w:tr w:rsidR="00320C85" w:rsidRPr="002A635B" w:rsidTr="007E58BD"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C85" w:rsidRPr="002A635B" w:rsidRDefault="00320C85" w:rsidP="00A2777A">
            <w:pPr>
              <w:spacing w:after="0"/>
              <w:jc w:val="center"/>
              <w:rPr>
                <w:rFonts w:cstheme="minorHAnsi"/>
                <w:bCs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C85" w:rsidRPr="002A635B" w:rsidRDefault="00743FDD" w:rsidP="00A2777A">
            <w:pPr>
              <w:spacing w:after="0"/>
              <w:jc w:val="center"/>
              <w:rPr>
                <w:rFonts w:cstheme="minorHAnsi"/>
              </w:rPr>
            </w:pPr>
            <w:r w:rsidRPr="002A635B">
              <w:rPr>
                <w:rFonts w:cstheme="minorHAnsi"/>
                <w:bCs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C85" w:rsidRPr="002A635B">
              <w:rPr>
                <w:rFonts w:cstheme="minorHAnsi"/>
                <w:bCs/>
                <w:szCs w:val="24"/>
              </w:rPr>
              <w:instrText xml:space="preserve"> FORMTEXT </w:instrText>
            </w:r>
            <w:r w:rsidRPr="002A635B">
              <w:rPr>
                <w:rFonts w:cstheme="minorHAnsi"/>
                <w:bCs/>
                <w:szCs w:val="24"/>
              </w:rPr>
            </w:r>
            <w:r w:rsidRPr="002A635B">
              <w:rPr>
                <w:rFonts w:cstheme="minorHAnsi"/>
                <w:bCs/>
                <w:szCs w:val="24"/>
              </w:rPr>
              <w:fldChar w:fldCharType="separate"/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="00320C85" w:rsidRPr="002A635B">
              <w:rPr>
                <w:rFonts w:cstheme="minorHAnsi"/>
                <w:bCs/>
                <w:noProof/>
                <w:szCs w:val="24"/>
              </w:rPr>
              <w:t> </w:t>
            </w:r>
            <w:r w:rsidRPr="002A635B">
              <w:rPr>
                <w:rFonts w:cstheme="minorHAnsi"/>
                <w:bCs/>
                <w:szCs w:val="24"/>
              </w:rPr>
              <w:fldChar w:fldCharType="end"/>
            </w:r>
          </w:p>
        </w:tc>
        <w:tc>
          <w:tcPr>
            <w:tcW w:w="8730" w:type="dxa"/>
            <w:tcBorders>
              <w:left w:val="single" w:sz="4" w:space="0" w:color="auto"/>
            </w:tcBorders>
          </w:tcPr>
          <w:p w:rsidR="00320C85" w:rsidRPr="00E84679" w:rsidRDefault="00A837A0" w:rsidP="00E84679">
            <w:pPr>
              <w:spacing w:after="0"/>
              <w:rPr>
                <w:rFonts w:cstheme="minorHAnsi"/>
                <w:bCs/>
                <w:szCs w:val="24"/>
              </w:rPr>
            </w:pPr>
            <w:hyperlink r:id="rId26" w:history="1">
              <w:r w:rsidR="00320C85" w:rsidRPr="00F742B5">
                <w:rPr>
                  <w:rStyle w:val="Hyperlink"/>
                  <w:rFonts w:cstheme="minorHAnsi"/>
                  <w:bCs/>
                  <w:szCs w:val="24"/>
                </w:rPr>
                <w:t>Mouse Chemokine 7-Plex</w:t>
              </w:r>
            </w:hyperlink>
            <w:r w:rsidR="00320C85">
              <w:rPr>
                <w:rFonts w:cstheme="minorHAnsi"/>
                <w:bCs/>
                <w:szCs w:val="24"/>
              </w:rPr>
              <w:t xml:space="preserve"> </w:t>
            </w:r>
          </w:p>
          <w:p w:rsidR="00320C85" w:rsidRPr="002A635B" w:rsidRDefault="00320C85" w:rsidP="00A2777A">
            <w:pPr>
              <w:spacing w:after="0"/>
              <w:rPr>
                <w:rFonts w:cstheme="minorHAnsi"/>
                <w:bCs/>
                <w:szCs w:val="24"/>
              </w:rPr>
            </w:pPr>
            <w:r w:rsidRPr="00E84679">
              <w:rPr>
                <w:rFonts w:cstheme="minorHAnsi"/>
                <w:bCs/>
                <w:sz w:val="18"/>
                <w:szCs w:val="24"/>
              </w:rPr>
              <w:t>(Eotaxin, KC, RANTES, MIG, MCP-1, MCP-3, IP-10)</w:t>
            </w:r>
          </w:p>
        </w:tc>
        <w:tc>
          <w:tcPr>
            <w:tcW w:w="1170" w:type="dxa"/>
            <w:vAlign w:val="bottom"/>
          </w:tcPr>
          <w:p w:rsidR="00320C85" w:rsidRPr="002A635B" w:rsidRDefault="00320C85" w:rsidP="00A2777A">
            <w:pPr>
              <w:spacing w:after="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C</w:t>
            </w:r>
            <w:r w:rsidRPr="00E84679">
              <w:rPr>
                <w:rFonts w:cstheme="minorHAnsi"/>
                <w:bCs/>
                <w:szCs w:val="24"/>
              </w:rPr>
              <w:t>28</w:t>
            </w:r>
            <w:r w:rsidR="007E58BD">
              <w:rPr>
                <w:rFonts w:cstheme="minorHAnsi"/>
                <w:bCs/>
                <w:szCs w:val="24"/>
              </w:rPr>
              <w:t>3308T</w:t>
            </w:r>
          </w:p>
        </w:tc>
      </w:tr>
    </w:tbl>
    <w:p w:rsidR="00A2777A" w:rsidRPr="00867C1D" w:rsidRDefault="00D73F0E" w:rsidP="00695640">
      <w:p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</w:t>
      </w:r>
    </w:p>
    <w:p w:rsidR="00867C1D" w:rsidRPr="00867C1D" w:rsidRDefault="00867C1D" w:rsidP="005D2B5C">
      <w:pPr>
        <w:keepNext/>
        <w:keepLines/>
        <w:spacing w:before="120" w:after="120" w:line="240" w:lineRule="auto"/>
        <w:outlineLvl w:val="2"/>
        <w:rPr>
          <w:rFonts w:eastAsiaTheme="majorEastAsia" w:cstheme="majorBidi"/>
          <w:bCs/>
          <w:color w:val="4F81BD" w:themeColor="accent1"/>
          <w:sz w:val="26"/>
          <w:szCs w:val="26"/>
        </w:rPr>
      </w:pPr>
      <w:proofErr w:type="gramStart"/>
      <w:r w:rsidRPr="00867C1D">
        <w:rPr>
          <w:rFonts w:eastAsiaTheme="majorEastAsia" w:cstheme="majorBidi"/>
          <w:b/>
          <w:bCs/>
          <w:color w:val="FF0000"/>
          <w:sz w:val="26"/>
          <w:szCs w:val="26"/>
        </w:rPr>
        <w:t>Step 3.</w:t>
      </w:r>
      <w:proofErr w:type="gramEnd"/>
      <w:r w:rsidRPr="00867C1D">
        <w:rPr>
          <w:rFonts w:eastAsiaTheme="majorEastAsia" w:cstheme="majorBidi"/>
          <w:bCs/>
          <w:color w:val="2E20DE"/>
          <w:sz w:val="26"/>
          <w:szCs w:val="26"/>
        </w:rPr>
        <w:t xml:space="preserve"> </w:t>
      </w:r>
      <w:r w:rsidRPr="00867C1D">
        <w:rPr>
          <w:rFonts w:eastAsiaTheme="majorEastAsia" w:cstheme="majorBidi"/>
          <w:bCs/>
          <w:sz w:val="26"/>
          <w:szCs w:val="26"/>
        </w:rPr>
        <w:t xml:space="preserve">Select any of the </w:t>
      </w:r>
      <w:r w:rsidRPr="00867C1D">
        <w:rPr>
          <w:rFonts w:eastAsiaTheme="majorEastAsia" w:cstheme="majorBidi"/>
          <w:b/>
          <w:bCs/>
          <w:sz w:val="26"/>
          <w:szCs w:val="26"/>
        </w:rPr>
        <w:t>Single-Plex</w:t>
      </w:r>
      <w:r w:rsidRPr="00867C1D">
        <w:rPr>
          <w:rFonts w:eastAsiaTheme="majorEastAsia" w:cstheme="majorBidi"/>
          <w:bCs/>
          <w:sz w:val="26"/>
          <w:szCs w:val="26"/>
        </w:rPr>
        <w:t xml:space="preserve"> Kits in the following Groups to create a </w:t>
      </w:r>
      <w:r w:rsidRPr="00867C1D">
        <w:rPr>
          <w:rFonts w:eastAsiaTheme="majorEastAsia" w:cstheme="majorBidi"/>
          <w:b/>
          <w:bCs/>
          <w:sz w:val="26"/>
          <w:szCs w:val="26"/>
        </w:rPr>
        <w:t>Custom Panel</w:t>
      </w:r>
      <w:r w:rsidR="009720D4">
        <w:rPr>
          <w:rFonts w:eastAsiaTheme="majorEastAsia" w:cstheme="majorBidi"/>
          <w:bCs/>
          <w:sz w:val="26"/>
          <w:szCs w:val="26"/>
        </w:rPr>
        <w:t xml:space="preserve"> (32</w:t>
      </w:r>
      <w:r w:rsidRPr="00867C1D">
        <w:rPr>
          <w:rFonts w:eastAsiaTheme="majorEastAsia" w:cstheme="majorBidi"/>
          <w:bCs/>
          <w:sz w:val="26"/>
          <w:szCs w:val="26"/>
        </w:rPr>
        <w:t xml:space="preserve"> Tests). </w:t>
      </w:r>
    </w:p>
    <w:p w:rsidR="00D2203E" w:rsidRPr="00A2777A" w:rsidRDefault="00A2777A" w:rsidP="00695640">
      <w:pPr>
        <w:rPr>
          <w:b/>
          <w:u w:val="single"/>
        </w:rPr>
      </w:pPr>
      <w:r w:rsidRPr="00A2777A">
        <w:rPr>
          <w:b/>
          <w:u w:val="single"/>
        </w:rPr>
        <w:t>Mouse</w:t>
      </w:r>
      <w:r w:rsidR="00055B53" w:rsidRPr="00A2777A">
        <w:rPr>
          <w:b/>
          <w:u w:val="single"/>
        </w:rPr>
        <w:t xml:space="preserve"> </w:t>
      </w:r>
      <w:r w:rsidR="00D2203E" w:rsidRPr="00A2777A">
        <w:rPr>
          <w:b/>
          <w:u w:val="single"/>
        </w:rPr>
        <w:t>Group 1</w:t>
      </w:r>
      <w:r w:rsidR="00543C67">
        <w:rPr>
          <w:b/>
          <w:u w:val="single"/>
        </w:rPr>
        <w:t xml:space="preserve"> </w:t>
      </w:r>
      <w:r w:rsidR="00543C67">
        <w:rPr>
          <w:u w:val="single"/>
        </w:rPr>
        <w:t>(16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450"/>
        <w:gridCol w:w="540"/>
        <w:gridCol w:w="2700"/>
        <w:gridCol w:w="450"/>
        <w:gridCol w:w="450"/>
        <w:gridCol w:w="2700"/>
      </w:tblGrid>
      <w:tr w:rsidR="00A00A9E" w:rsidRPr="00D2203E" w:rsidTr="00322B20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:rsidR="00D2203E" w:rsidRPr="00D2203E" w:rsidRDefault="00D2203E" w:rsidP="00D2203E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:rsidR="00D2203E" w:rsidRPr="00D2203E" w:rsidRDefault="00D2203E" w:rsidP="00D2203E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3E" w:rsidRPr="00D2203E" w:rsidRDefault="00D2203E" w:rsidP="00D2203E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D2203E" w:rsidRPr="00D2203E" w:rsidRDefault="00D2203E" w:rsidP="00D2203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:rsidR="00D2203E" w:rsidRPr="00D2203E" w:rsidRDefault="00D2203E" w:rsidP="00D2203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2203E" w:rsidRPr="00D2203E" w:rsidRDefault="00D2203E" w:rsidP="00D2203E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D2203E" w:rsidRPr="00D2203E" w:rsidRDefault="00D2203E" w:rsidP="00D2203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:rsidR="00D2203E" w:rsidRPr="00D2203E" w:rsidRDefault="00D2203E" w:rsidP="00D2203E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A00A9E" w:rsidRPr="00D2203E" w:rsidTr="00322B20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1633517336"/>
          </w:sdtPr>
          <w:sdtEndPr/>
          <w:sdtContent>
            <w:tc>
              <w:tcPr>
                <w:tcW w:w="630" w:type="dxa"/>
                <w:vAlign w:val="center"/>
              </w:tcPr>
              <w:p w:rsidR="00A00A9E" w:rsidRPr="00D2203E" w:rsidRDefault="00521E4D" w:rsidP="00521E4D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A00A9E" w:rsidRPr="00D2203E" w:rsidRDefault="00A837A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7" w:history="1">
              <w:r w:rsidR="00B75F28">
                <w:rPr>
                  <w:rStyle w:val="Hyperlink"/>
                </w:rPr>
                <w:t>CCL2/SCYA2/JE/MCP-1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A9E" w:rsidRPr="00D2203E" w:rsidRDefault="00A00A9E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701624884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A00A9E" w:rsidRPr="00D2203E" w:rsidRDefault="00521E4D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A00A9E" w:rsidRPr="00D2203E" w:rsidRDefault="00A837A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8" w:history="1">
              <w:r w:rsidR="00322B20" w:rsidRPr="00DB3CF9">
                <w:rPr>
                  <w:rStyle w:val="Hyperlink"/>
                </w:rPr>
                <w:t>CXCL10/IP-10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0A9E" w:rsidRPr="00D2203E" w:rsidRDefault="00A00A9E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038094623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:rsidR="00A00A9E" w:rsidRPr="00D2203E" w:rsidRDefault="00521E4D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A00A9E" w:rsidRPr="00D2203E" w:rsidRDefault="00A837A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29" w:history="1">
              <w:r w:rsidR="00F72444" w:rsidRPr="00F72444">
                <w:rPr>
                  <w:rStyle w:val="Hyperlink"/>
                </w:rPr>
                <w:t>IL-10/CSIF</w:t>
              </w:r>
            </w:hyperlink>
          </w:p>
        </w:tc>
      </w:tr>
      <w:tr w:rsidR="00322B20" w:rsidRPr="00D2203E" w:rsidTr="00322B2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51015752"/>
          </w:sdtPr>
          <w:sdtEndPr/>
          <w:sdtContent>
            <w:tc>
              <w:tcPr>
                <w:tcW w:w="630" w:type="dxa"/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322B20" w:rsidRPr="00322B20" w:rsidRDefault="00A837A0" w:rsidP="00D2203E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0" w:history="1">
              <w:r w:rsidR="00322B20" w:rsidRPr="00DB3CF9">
                <w:rPr>
                  <w:rStyle w:val="Hyperlink"/>
                </w:rPr>
                <w:t>CCL5/SCYA5/RANTES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41634200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322B20" w:rsidRPr="00D2203E" w:rsidRDefault="00A837A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1" w:history="1">
              <w:r w:rsidR="00322B20" w:rsidRPr="00DB3CF9">
                <w:rPr>
                  <w:rStyle w:val="Hyperlink"/>
                  <w:rFonts w:cstheme="minorHAnsi"/>
                  <w:bCs/>
                </w:rPr>
                <w:t>IFNγ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421770028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22B20" w:rsidRPr="00D2203E" w:rsidRDefault="00A837A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2" w:history="1">
              <w:r w:rsidR="00322B20" w:rsidRPr="00F72444">
                <w:rPr>
                  <w:rStyle w:val="Hyperlink"/>
                </w:rPr>
                <w:t>IL-12p70</w:t>
              </w:r>
            </w:hyperlink>
            <w:r w:rsidR="00322B20" w:rsidRPr="00D2203E">
              <w:t xml:space="preserve"> </w:t>
            </w:r>
          </w:p>
        </w:tc>
      </w:tr>
      <w:tr w:rsidR="00322B20" w:rsidRPr="00D2203E" w:rsidTr="00322B20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383565562"/>
          </w:sdtPr>
          <w:sdtEndPr/>
          <w:sdtContent>
            <w:tc>
              <w:tcPr>
                <w:tcW w:w="630" w:type="dxa"/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322B20" w:rsidRPr="00D2203E" w:rsidRDefault="00A837A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3" w:history="1">
              <w:r w:rsidR="00DB3CF9" w:rsidRPr="00DB3CF9">
                <w:rPr>
                  <w:rStyle w:val="Hyperlink"/>
                </w:rPr>
                <w:t>CCL7/SCYA7/MARC/MCP-3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66586938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322B20" w:rsidRPr="00D2203E" w:rsidRDefault="00A837A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4" w:history="1">
              <w:r w:rsidR="00322B20" w:rsidRPr="00DB3CF9">
                <w:rPr>
                  <w:rStyle w:val="Hyperlink"/>
                </w:rPr>
                <w:t>IL-1</w:t>
              </w:r>
              <w:r w:rsidR="00322B20" w:rsidRPr="00DB3CF9">
                <w:rPr>
                  <w:rStyle w:val="Hyperlink"/>
                </w:rPr>
                <w:sym w:font="Symbol" w:char="F061"/>
              </w:r>
              <w:r w:rsidR="00322B20" w:rsidRPr="00DB3CF9">
                <w:rPr>
                  <w:rStyle w:val="Hyperlink"/>
                </w:rPr>
                <w:t>/IL-1F1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4296606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322B20" w:rsidRPr="00D2203E" w:rsidRDefault="00A837A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5" w:history="1">
              <w:r w:rsidR="00322B20" w:rsidRPr="00F72444">
                <w:rPr>
                  <w:rStyle w:val="Hyperlink"/>
                </w:rPr>
                <w:t>IL-17A/CTLA-8</w:t>
              </w:r>
            </w:hyperlink>
          </w:p>
        </w:tc>
      </w:tr>
      <w:tr w:rsidR="00322B20" w:rsidRPr="00D2203E" w:rsidTr="00322B20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27424783"/>
          </w:sdtPr>
          <w:sdtEndPr/>
          <w:sdtContent>
            <w:tc>
              <w:tcPr>
                <w:tcW w:w="630" w:type="dxa"/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322B20" w:rsidRPr="00D2203E" w:rsidRDefault="00A837A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6" w:history="1">
              <w:r w:rsidR="00322B20" w:rsidRPr="00DB3CF9">
                <w:rPr>
                  <w:rStyle w:val="Hyperlink"/>
                </w:rPr>
                <w:t>CCL11/SCYA11/Eotaxin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569467980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322B20" w:rsidRPr="00D2203E" w:rsidRDefault="00A837A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7" w:history="1">
              <w:r w:rsidR="00322B20" w:rsidRPr="00DB3CF9">
                <w:rPr>
                  <w:rStyle w:val="Hyperlink"/>
                </w:rPr>
                <w:t>IL-2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01094969"/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22B20" w:rsidRPr="00D2203E" w:rsidRDefault="00322B20" w:rsidP="00A2777A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B20" w:rsidRPr="00D2203E" w:rsidRDefault="00A837A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8" w:history="1">
              <w:r w:rsidR="00322B20" w:rsidRPr="00F72444">
                <w:rPr>
                  <w:rStyle w:val="Hyperlink"/>
                </w:rPr>
                <w:t>TNF</w:t>
              </w:r>
              <w:r w:rsidR="00322B20" w:rsidRPr="00F72444">
                <w:rPr>
                  <w:rStyle w:val="Hyperlink"/>
                </w:rPr>
                <w:sym w:font="Symbol" w:char="F061"/>
              </w:r>
            </w:hyperlink>
          </w:p>
        </w:tc>
      </w:tr>
      <w:tr w:rsidR="00322B20" w:rsidRPr="00D2203E" w:rsidTr="00322B20">
        <w:trPr>
          <w:gridAfter w:val="2"/>
          <w:wAfter w:w="315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6848738"/>
          </w:sdtPr>
          <w:sdtEndPr/>
          <w:sdtContent>
            <w:tc>
              <w:tcPr>
                <w:tcW w:w="630" w:type="dxa"/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322B20" w:rsidRPr="00D2203E" w:rsidRDefault="00A837A0" w:rsidP="00322B2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39" w:history="1">
              <w:r w:rsidR="00322B20" w:rsidRPr="00DB3CF9">
                <w:rPr>
                  <w:rStyle w:val="Hyperlink"/>
                </w:rPr>
                <w:t>CXCL1/KC/CINC1/GRO</w:t>
              </w:r>
              <w:r w:rsidR="00322B20" w:rsidRPr="00DB3CF9">
                <w:rPr>
                  <w:rStyle w:val="Hyperlink"/>
                </w:rPr>
                <w:sym w:font="Symbol" w:char="F061"/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198604666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322B20" w:rsidRPr="00D2203E" w:rsidRDefault="00A837A0" w:rsidP="00994BC0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0" w:history="1">
              <w:r w:rsidR="00322B20" w:rsidRPr="00DB3CF9">
                <w:rPr>
                  <w:rStyle w:val="Hyperlink"/>
                </w:rPr>
                <w:t>IL-4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  <w:tr w:rsidR="00322B20" w:rsidRPr="00D2203E" w:rsidTr="00322B20">
        <w:trPr>
          <w:gridAfter w:val="2"/>
          <w:wAfter w:w="3150" w:type="dxa"/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2005317049"/>
          </w:sdtPr>
          <w:sdtEndPr/>
          <w:sdtContent>
            <w:tc>
              <w:tcPr>
                <w:tcW w:w="630" w:type="dxa"/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322B20" w:rsidRPr="00D2203E" w:rsidRDefault="00A837A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1" w:history="1">
              <w:r w:rsidR="00322B20" w:rsidRPr="00DB3CF9">
                <w:rPr>
                  <w:rStyle w:val="Hyperlink"/>
                </w:rPr>
                <w:t>CXCL9/MIG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8091002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322B20" w:rsidRPr="00D2203E" w:rsidRDefault="00322B20" w:rsidP="00D2203E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322B20" w:rsidRPr="00D2203E" w:rsidRDefault="00A837A0" w:rsidP="00A2777A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2" w:history="1">
              <w:r w:rsidR="00322B20" w:rsidRPr="00DB3CF9">
                <w:rPr>
                  <w:rStyle w:val="Hyperlink"/>
                </w:rPr>
                <w:t>IL-6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B20" w:rsidRPr="00D2203E" w:rsidRDefault="00322B20" w:rsidP="00D2203E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</w:tr>
    </w:tbl>
    <w:p w:rsidR="00514DB4" w:rsidRPr="00C20014" w:rsidRDefault="00514DB4" w:rsidP="00D2203E">
      <w:pPr>
        <w:spacing w:after="0"/>
        <w:rPr>
          <w:sz w:val="16"/>
          <w:szCs w:val="16"/>
        </w:rPr>
      </w:pPr>
    </w:p>
    <w:p w:rsidR="005C01D3" w:rsidRPr="00A2777A" w:rsidRDefault="00A2777A" w:rsidP="005C01D3">
      <w:pPr>
        <w:rPr>
          <w:b/>
          <w:u w:val="single"/>
        </w:rPr>
      </w:pPr>
      <w:r w:rsidRPr="00A2777A">
        <w:rPr>
          <w:b/>
          <w:u w:val="single"/>
        </w:rPr>
        <w:t>Mouse</w:t>
      </w:r>
      <w:r w:rsidR="00055B53" w:rsidRPr="00A2777A">
        <w:rPr>
          <w:b/>
          <w:u w:val="single"/>
        </w:rPr>
        <w:t xml:space="preserve"> </w:t>
      </w:r>
      <w:r w:rsidR="005C01D3" w:rsidRPr="00A2777A">
        <w:rPr>
          <w:b/>
          <w:u w:val="single"/>
        </w:rPr>
        <w:t>Group 2</w:t>
      </w:r>
      <w:r w:rsidR="00543C67">
        <w:rPr>
          <w:b/>
          <w:u w:val="single"/>
        </w:rPr>
        <w:t xml:space="preserve"> </w:t>
      </w:r>
      <w:r w:rsidR="00543C67">
        <w:rPr>
          <w:u w:val="single"/>
        </w:rPr>
        <w:t>(</w:t>
      </w:r>
      <w:r w:rsidR="00EC7F55">
        <w:rPr>
          <w:u w:val="single"/>
        </w:rPr>
        <w:t>9</w:t>
      </w:r>
      <w:r w:rsidR="00543C67">
        <w:rPr>
          <w:u w:val="single"/>
        </w:rPr>
        <w:t xml:space="preserve"> analytes)</w:t>
      </w:r>
    </w:p>
    <w:tbl>
      <w:tblPr>
        <w:tblW w:w="107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90"/>
        <w:gridCol w:w="450"/>
        <w:gridCol w:w="540"/>
        <w:gridCol w:w="2700"/>
        <w:gridCol w:w="450"/>
        <w:gridCol w:w="450"/>
        <w:gridCol w:w="2700"/>
      </w:tblGrid>
      <w:tr w:rsidR="005C01D3" w:rsidRPr="00D2203E" w:rsidTr="00D13DAC">
        <w:trPr>
          <w:trHeight w:val="395"/>
        </w:trPr>
        <w:tc>
          <w:tcPr>
            <w:tcW w:w="630" w:type="dxa"/>
            <w:shd w:val="clear" w:color="auto" w:fill="D9D9D9"/>
            <w:vAlign w:val="center"/>
          </w:tcPr>
          <w:p w:rsidR="005C01D3" w:rsidRPr="00D2203E" w:rsidRDefault="005C01D3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90" w:type="dxa"/>
            <w:shd w:val="clear" w:color="auto" w:fill="D9D9D9"/>
            <w:vAlign w:val="bottom"/>
          </w:tcPr>
          <w:p w:rsidR="005C01D3" w:rsidRPr="00D2203E" w:rsidRDefault="005C01D3" w:rsidP="00A2777A">
            <w:pPr>
              <w:spacing w:after="0" w:line="240" w:lineRule="auto"/>
              <w:ind w:right="-108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1D3" w:rsidRPr="00D2203E" w:rsidRDefault="005C01D3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5C01D3" w:rsidRPr="00D2203E" w:rsidRDefault="005C01D3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:rsidR="005C01D3" w:rsidRPr="00D2203E" w:rsidRDefault="005C01D3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01D3" w:rsidRPr="00D2203E" w:rsidRDefault="005C01D3" w:rsidP="00A2777A">
            <w:pPr>
              <w:spacing w:after="0" w:line="240" w:lineRule="auto"/>
              <w:jc w:val="center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5C01D3" w:rsidRPr="00D2203E" w:rsidRDefault="005C01D3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</w:p>
        </w:tc>
        <w:tc>
          <w:tcPr>
            <w:tcW w:w="2700" w:type="dxa"/>
            <w:shd w:val="clear" w:color="auto" w:fill="D9D9D9"/>
            <w:vAlign w:val="bottom"/>
          </w:tcPr>
          <w:p w:rsidR="005C01D3" w:rsidRPr="00D2203E" w:rsidRDefault="005C01D3" w:rsidP="00A2777A">
            <w:pPr>
              <w:spacing w:after="0" w:line="240" w:lineRule="auto"/>
              <w:rPr>
                <w:rFonts w:ascii="Frutiger LT Std 55 Roman" w:hAnsi="Frutiger LT Std 55 Roman" w:cs="Arial"/>
                <w:b/>
                <w:bCs/>
              </w:rPr>
            </w:pPr>
            <w:r w:rsidRPr="00D2203E">
              <w:rPr>
                <w:rFonts w:ascii="Frutiger LT Std 55 Roman" w:hAnsi="Frutiger LT Std 55 Roman" w:cs="Arial"/>
                <w:b/>
                <w:bCs/>
              </w:rPr>
              <w:t>Analyte</w:t>
            </w:r>
          </w:p>
        </w:tc>
      </w:tr>
      <w:tr w:rsidR="00EC7F55" w:rsidRPr="00D2203E" w:rsidTr="00D13DAC">
        <w:trPr>
          <w:trHeight w:val="288"/>
        </w:trPr>
        <w:sdt>
          <w:sdtPr>
            <w:rPr>
              <w:rFonts w:ascii="Frutiger LT Std 55 Roman" w:hAnsi="Frutiger LT Std 55 Roman" w:cs="Arial"/>
              <w:bCs/>
            </w:rPr>
            <w:id w:val="-1282257682"/>
          </w:sdtPr>
          <w:sdtEndPr/>
          <w:sdtContent>
            <w:tc>
              <w:tcPr>
                <w:tcW w:w="630" w:type="dxa"/>
                <w:vAlign w:val="center"/>
              </w:tcPr>
              <w:p w:rsidR="00EC7F55" w:rsidRPr="00D2203E" w:rsidRDefault="00EC7F55" w:rsidP="00EC7F55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EC7F55" w:rsidRPr="00D2203E" w:rsidRDefault="00A837A0" w:rsidP="00EC7F5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3" w:history="1">
              <w:r w:rsidR="00EC7F55">
                <w:rPr>
                  <w:rStyle w:val="Hyperlink"/>
                </w:rPr>
                <w:t>CCL3/SCYA3/MIP-1α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F55" w:rsidRPr="00D2203E" w:rsidRDefault="00EC7F55" w:rsidP="00EC7F55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895101787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EC7F55" w:rsidRPr="00D2203E" w:rsidRDefault="00EC7F55" w:rsidP="00EC7F55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EC7F55" w:rsidRPr="00D2203E" w:rsidRDefault="00A837A0" w:rsidP="00EC7F5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4" w:history="1">
              <w:r w:rsidR="00EC7F55" w:rsidRPr="00647913">
                <w:rPr>
                  <w:rStyle w:val="Hyperlink"/>
                </w:rPr>
                <w:t>IL-5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F55" w:rsidRPr="00D2203E" w:rsidRDefault="00EC7F55" w:rsidP="00EC7F55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483864349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</w:tcBorders>
                <w:vAlign w:val="center"/>
              </w:tcPr>
              <w:p w:rsidR="00EC7F55" w:rsidRPr="00D2203E" w:rsidRDefault="00EC7F55" w:rsidP="00EC7F55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EC7F55" w:rsidRPr="00D2203E" w:rsidRDefault="00A837A0" w:rsidP="00EC7F5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5" w:history="1">
              <w:r w:rsidR="00EC7F55" w:rsidRPr="00647913">
                <w:rPr>
                  <w:rStyle w:val="Hyperlink"/>
                </w:rPr>
                <w:t>IL-15</w:t>
              </w:r>
            </w:hyperlink>
          </w:p>
        </w:tc>
      </w:tr>
      <w:tr w:rsidR="00EC7F55" w:rsidRPr="00D2203E" w:rsidTr="00D13DA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626069394"/>
          </w:sdtPr>
          <w:sdtEndPr/>
          <w:sdtContent>
            <w:tc>
              <w:tcPr>
                <w:tcW w:w="630" w:type="dxa"/>
                <w:vAlign w:val="center"/>
              </w:tcPr>
              <w:p w:rsidR="00EC7F55" w:rsidRPr="00D2203E" w:rsidRDefault="00EC7F55" w:rsidP="00EC7F55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EC7F55" w:rsidRPr="00D2203E" w:rsidRDefault="00A837A0" w:rsidP="00EC7F5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6" w:history="1">
              <w:r w:rsidR="00EC7F55" w:rsidRPr="005D4AE6">
                <w:rPr>
                  <w:rStyle w:val="Hyperlink"/>
                </w:rPr>
                <w:t>GM-CSF/CSF-2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F55" w:rsidRPr="00D2203E" w:rsidRDefault="00EC7F55" w:rsidP="00EC7F55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538260016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EC7F55" w:rsidRPr="00D2203E" w:rsidRDefault="00EC7F55" w:rsidP="00EC7F55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EC7F55" w:rsidRPr="00D2203E" w:rsidRDefault="00A837A0" w:rsidP="00EC7F5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7" w:history="1">
              <w:r w:rsidR="00EC7F55" w:rsidRPr="00647913">
                <w:rPr>
                  <w:rStyle w:val="Hyperlink"/>
                </w:rPr>
                <w:t>IL-12/IL-23 p40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F55" w:rsidRPr="00D2203E" w:rsidRDefault="00EC7F55" w:rsidP="00EC7F55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3814856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C7F55" w:rsidRPr="00D2203E" w:rsidRDefault="00EC7F55" w:rsidP="00EC7F55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7F55" w:rsidRPr="00D2203E" w:rsidRDefault="00A837A0" w:rsidP="00EC7F5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48" w:history="1">
              <w:r w:rsidR="00EC7F55" w:rsidRPr="00647913">
                <w:rPr>
                  <w:rStyle w:val="Hyperlink"/>
                </w:rPr>
                <w:t>IL-21</w:t>
              </w:r>
            </w:hyperlink>
          </w:p>
        </w:tc>
      </w:tr>
      <w:tr w:rsidR="00EC7F55" w:rsidRPr="00D2203E" w:rsidTr="00D13DAC">
        <w:trPr>
          <w:trHeight w:val="288"/>
        </w:trPr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497332418"/>
          </w:sdtPr>
          <w:sdtEndPr/>
          <w:sdtContent>
            <w:tc>
              <w:tcPr>
                <w:tcW w:w="630" w:type="dxa"/>
                <w:vAlign w:val="center"/>
              </w:tcPr>
              <w:p w:rsidR="00EC7F55" w:rsidRPr="00D2203E" w:rsidRDefault="00EC7F55" w:rsidP="00EC7F55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:rsidR="00EC7F55" w:rsidRPr="007A3477" w:rsidRDefault="00A837A0" w:rsidP="00EC7F55">
            <w:pPr>
              <w:spacing w:after="0" w:line="240" w:lineRule="auto"/>
            </w:pPr>
            <w:hyperlink r:id="rId49" w:history="1">
              <w:r w:rsidR="00EC7F55" w:rsidRPr="005D4AE6">
                <w:rPr>
                  <w:rStyle w:val="Hyperlink"/>
                  <w:rFonts w:cstheme="minorHAnsi"/>
                  <w:bCs/>
                </w:rPr>
                <w:t>IL-1β</w:t>
              </w:r>
              <w:r w:rsidR="00EC7F55" w:rsidRPr="005D4AE6">
                <w:rPr>
                  <w:rStyle w:val="Hyperlink"/>
                </w:rPr>
                <w:t>/IL-1F2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F55" w:rsidRPr="00D2203E" w:rsidRDefault="00EC7F55" w:rsidP="00EC7F55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937890052"/>
          </w:sdtPr>
          <w:sdtEndPr/>
          <w:sdtContent>
            <w:tc>
              <w:tcPr>
                <w:tcW w:w="540" w:type="dxa"/>
                <w:tcBorders>
                  <w:left w:val="single" w:sz="4" w:space="0" w:color="auto"/>
                </w:tcBorders>
                <w:vAlign w:val="center"/>
              </w:tcPr>
              <w:p w:rsidR="00EC7F55" w:rsidRPr="00D2203E" w:rsidRDefault="00EC7F55" w:rsidP="00EC7F55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vAlign w:val="center"/>
          </w:tcPr>
          <w:p w:rsidR="00EC7F55" w:rsidRPr="00D2203E" w:rsidRDefault="00A837A0" w:rsidP="00EC7F5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0" w:history="1">
              <w:r w:rsidR="00EC7F55" w:rsidRPr="00647913">
                <w:rPr>
                  <w:rStyle w:val="Hyperlink"/>
                </w:rPr>
                <w:t>IL-13</w:t>
              </w:r>
            </w:hyperlink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F55" w:rsidRPr="00D2203E" w:rsidRDefault="00EC7F55" w:rsidP="00EC7F55">
            <w:pPr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</w:p>
        </w:tc>
        <w:sdt>
          <w:sdtPr>
            <w:rPr>
              <w:rFonts w:ascii="Frutiger LT Std 55 Roman" w:hAnsi="Frutiger LT Std 55 Roman" w:cs="Arial"/>
              <w:bCs/>
              <w:color w:val="0000FF"/>
              <w:u w:val="single"/>
            </w:rPr>
            <w:id w:val="-1192918401"/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EC7F55" w:rsidRPr="00D2203E" w:rsidRDefault="00EC7F55" w:rsidP="00EC7F55">
                <w:pPr>
                  <w:spacing w:after="0" w:line="240" w:lineRule="auto"/>
                  <w:jc w:val="center"/>
                  <w:rPr>
                    <w:rFonts w:ascii="Frutiger LT Std 55 Roman" w:hAnsi="Frutiger LT Std 55 Roman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7F55" w:rsidRPr="00D2203E" w:rsidRDefault="00A837A0" w:rsidP="00EC7F55">
            <w:pPr>
              <w:adjustRightInd w:val="0"/>
              <w:spacing w:after="0" w:line="240" w:lineRule="auto"/>
              <w:rPr>
                <w:rFonts w:ascii="Frutiger LT Std 55 Roman" w:hAnsi="Frutiger LT Std 55 Roman" w:cs="Arial"/>
                <w:bCs/>
              </w:rPr>
            </w:pPr>
            <w:hyperlink r:id="rId51" w:history="1">
              <w:r w:rsidR="00EC7F55" w:rsidRPr="00647913">
                <w:rPr>
                  <w:rStyle w:val="Hyperlink"/>
                </w:rPr>
                <w:t>IL-22/IL-TIF</w:t>
              </w:r>
            </w:hyperlink>
          </w:p>
        </w:tc>
      </w:tr>
    </w:tbl>
    <w:p w:rsidR="00EC7F55" w:rsidRDefault="00EC7F55" w:rsidP="00586174">
      <w:pPr>
        <w:rPr>
          <w:b/>
          <w:u w:val="single"/>
        </w:rPr>
      </w:pPr>
    </w:p>
    <w:p w:rsidR="00B530D9" w:rsidRPr="00DC1F61" w:rsidRDefault="005C01D3" w:rsidP="001B6CA9">
      <w:pPr>
        <w:spacing w:after="0"/>
        <w:ind w:left="-180"/>
        <w:rPr>
          <w:rFonts w:ascii="Times New Roman" w:hAnsi="Times New Roman" w:cs="Times New Roman"/>
          <w:sz w:val="24"/>
          <w:szCs w:val="24"/>
        </w:rPr>
      </w:pPr>
      <w:r w:rsidRPr="00DC1F61">
        <w:rPr>
          <w:rFonts w:ascii="Times New Roman" w:hAnsi="Times New Roman" w:cs="Times New Roman"/>
          <w:sz w:val="24"/>
          <w:szCs w:val="24"/>
        </w:rPr>
        <w:t xml:space="preserve">Note: Analytes in different groups may be multiplexed together if there is no conflicted on the bead regions but may have some cross-reactivity because we </w:t>
      </w:r>
      <w:r w:rsidR="00B530D9" w:rsidRPr="00DC1F61">
        <w:rPr>
          <w:rFonts w:ascii="Times New Roman" w:hAnsi="Times New Roman" w:cs="Times New Roman"/>
          <w:sz w:val="24"/>
          <w:szCs w:val="24"/>
        </w:rPr>
        <w:t xml:space="preserve">have </w:t>
      </w:r>
      <w:r w:rsidRPr="00DC1F61">
        <w:rPr>
          <w:rFonts w:ascii="Times New Roman" w:hAnsi="Times New Roman" w:cs="Times New Roman"/>
          <w:sz w:val="24"/>
          <w:szCs w:val="24"/>
        </w:rPr>
        <w:t>not validate</w:t>
      </w:r>
      <w:r w:rsidR="00B530D9" w:rsidRPr="00DC1F61">
        <w:rPr>
          <w:rFonts w:ascii="Times New Roman" w:hAnsi="Times New Roman" w:cs="Times New Roman"/>
          <w:sz w:val="24"/>
          <w:szCs w:val="24"/>
        </w:rPr>
        <w:t>d</w:t>
      </w:r>
      <w:r w:rsidRPr="00DC1F61">
        <w:rPr>
          <w:rFonts w:ascii="Times New Roman" w:hAnsi="Times New Roman" w:cs="Times New Roman"/>
          <w:sz w:val="24"/>
          <w:szCs w:val="24"/>
        </w:rPr>
        <w:t xml:space="preserve"> cross-reactivity of</w:t>
      </w:r>
      <w:r w:rsidR="00B530D9" w:rsidRPr="00DC1F61">
        <w:rPr>
          <w:rFonts w:ascii="Times New Roman" w:hAnsi="Times New Roman" w:cs="Times New Roman"/>
          <w:sz w:val="24"/>
          <w:szCs w:val="24"/>
        </w:rPr>
        <w:t xml:space="preserve"> all </w:t>
      </w:r>
      <w:r w:rsidRPr="00DC1F61">
        <w:rPr>
          <w:rFonts w:ascii="Times New Roman" w:hAnsi="Times New Roman" w:cs="Times New Roman"/>
          <w:sz w:val="24"/>
          <w:szCs w:val="24"/>
        </w:rPr>
        <w:t>a</w:t>
      </w:r>
      <w:r w:rsidR="00B530D9" w:rsidRPr="00DC1F61">
        <w:rPr>
          <w:rFonts w:ascii="Times New Roman" w:hAnsi="Times New Roman" w:cs="Times New Roman"/>
          <w:sz w:val="24"/>
          <w:szCs w:val="24"/>
        </w:rPr>
        <w:t>nalytes</w:t>
      </w:r>
      <w:r w:rsidRPr="00DC1F61">
        <w:rPr>
          <w:rFonts w:ascii="Times New Roman" w:hAnsi="Times New Roman" w:cs="Times New Roman"/>
          <w:sz w:val="24"/>
          <w:szCs w:val="24"/>
        </w:rPr>
        <w:t xml:space="preserve"> across different panels. </w:t>
      </w:r>
      <w:r w:rsidR="004948B4" w:rsidRPr="00DC1F61">
        <w:rPr>
          <w:rFonts w:ascii="Times New Roman" w:hAnsi="Times New Roman" w:cs="Times New Roman"/>
          <w:sz w:val="24"/>
          <w:szCs w:val="24"/>
        </w:rPr>
        <w:t>Please c</w:t>
      </w:r>
      <w:r w:rsidR="00055B53" w:rsidRPr="00DC1F61">
        <w:rPr>
          <w:rFonts w:ascii="Times New Roman" w:hAnsi="Times New Roman" w:cs="Times New Roman"/>
          <w:sz w:val="24"/>
          <w:szCs w:val="24"/>
        </w:rPr>
        <w:t>ontact us for such an order</w:t>
      </w:r>
      <w:r w:rsidR="00B530D9" w:rsidRPr="00DC1F61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2" w:history="1">
        <w:r w:rsidR="00961E34">
          <w:rPr>
            <w:rStyle w:val="Hyperlink"/>
            <w:rFonts w:ascii="Times New Roman" w:hAnsi="Times New Roman" w:cs="Times New Roman"/>
            <w:sz w:val="24"/>
            <w:szCs w:val="24"/>
          </w:rPr>
          <w:t>contact@aimplexbio.com</w:t>
        </w:r>
      </w:hyperlink>
      <w:r w:rsidR="00055B53" w:rsidRPr="00DC1F61">
        <w:rPr>
          <w:rFonts w:ascii="Times New Roman" w:hAnsi="Times New Roman" w:cs="Times New Roman"/>
          <w:sz w:val="24"/>
          <w:szCs w:val="24"/>
        </w:rPr>
        <w:t>.</w:t>
      </w:r>
    </w:p>
    <w:p w:rsidR="001B6CA9" w:rsidRPr="00C571C6" w:rsidRDefault="001B6CA9" w:rsidP="00D2203E">
      <w:pPr>
        <w:spacing w:after="0"/>
        <w:rPr>
          <w:sz w:val="8"/>
          <w:szCs w:val="8"/>
        </w:rPr>
      </w:pPr>
    </w:p>
    <w:p w:rsidR="001B6CA9" w:rsidRPr="001B6CA9" w:rsidRDefault="001B6CA9" w:rsidP="001B6CA9">
      <w:pPr>
        <w:keepNext/>
        <w:keepLines/>
        <w:spacing w:after="120" w:line="240" w:lineRule="auto"/>
        <w:ind w:left="-187"/>
        <w:outlineLvl w:val="2"/>
        <w:rPr>
          <w:rFonts w:eastAsiaTheme="majorEastAsia" w:cstheme="majorBidi"/>
          <w:b/>
          <w:bCs/>
          <w:sz w:val="26"/>
          <w:szCs w:val="26"/>
        </w:rPr>
      </w:pPr>
      <w:proofErr w:type="gramStart"/>
      <w:r w:rsidRPr="001B6CA9">
        <w:rPr>
          <w:rFonts w:eastAsiaTheme="majorEastAsia" w:cstheme="majorBidi"/>
          <w:b/>
          <w:bCs/>
          <w:color w:val="FF0000"/>
          <w:sz w:val="26"/>
          <w:szCs w:val="26"/>
        </w:rPr>
        <w:t>Step 4</w:t>
      </w:r>
      <w:r w:rsidRPr="001B6CA9">
        <w:rPr>
          <w:rFonts w:eastAsiaTheme="majorEastAsia" w:cstheme="majorBidi"/>
          <w:b/>
          <w:bCs/>
          <w:sz w:val="26"/>
          <w:szCs w:val="26"/>
        </w:rPr>
        <w:t>.</w:t>
      </w:r>
      <w:proofErr w:type="gramEnd"/>
      <w:r w:rsidRPr="001B6CA9">
        <w:rPr>
          <w:rFonts w:eastAsiaTheme="majorEastAsia" w:cstheme="majorBidi"/>
          <w:b/>
          <w:bCs/>
          <w:sz w:val="26"/>
          <w:szCs w:val="26"/>
        </w:rPr>
        <w:t xml:space="preserve"> Indicate quantity of the Single-Plex Kit(s)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28"/>
        <w:gridCol w:w="3942"/>
      </w:tblGrid>
      <w:tr w:rsidR="00A2777A" w:rsidRPr="00055B53" w:rsidTr="001B6CA9">
        <w:trPr>
          <w:trHeight w:hRule="exact"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77A" w:rsidRPr="00055B53" w:rsidRDefault="00743FDD" w:rsidP="006921FB">
            <w:pPr>
              <w:jc w:val="center"/>
              <w:rPr>
                <w:rFonts w:cstheme="minorHAnsi"/>
                <w:bCs/>
              </w:rPr>
            </w:pPr>
            <w:r w:rsidRPr="00055B53">
              <w:rPr>
                <w:rFonts w:cstheme="minorHAnsi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A2777A" w:rsidRPr="00055B53">
              <w:rPr>
                <w:rFonts w:cstheme="minorHAnsi"/>
                <w:bCs/>
              </w:rPr>
              <w:instrText xml:space="preserve"> FORMTEXT </w:instrText>
            </w:r>
            <w:r w:rsidRPr="00055B53">
              <w:rPr>
                <w:rFonts w:cstheme="minorHAnsi"/>
                <w:bCs/>
              </w:rPr>
            </w:r>
            <w:r w:rsidRPr="00055B53">
              <w:rPr>
                <w:rFonts w:cstheme="minorHAnsi"/>
                <w:bCs/>
              </w:rPr>
              <w:fldChar w:fldCharType="separate"/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="00A2777A" w:rsidRPr="00055B53">
              <w:rPr>
                <w:rFonts w:cstheme="minorHAnsi"/>
                <w:bCs/>
                <w:noProof/>
              </w:rPr>
              <w:t> </w:t>
            </w:r>
            <w:r w:rsidRPr="00055B53">
              <w:rPr>
                <w:rFonts w:cstheme="minorHAnsi"/>
                <w:bCs/>
              </w:rPr>
              <w:fldChar w:fldCharType="end"/>
            </w:r>
            <w:bookmarkEnd w:id="1"/>
          </w:p>
        </w:tc>
        <w:tc>
          <w:tcPr>
            <w:tcW w:w="3942" w:type="dxa"/>
            <w:tcBorders>
              <w:left w:val="single" w:sz="4" w:space="0" w:color="auto"/>
            </w:tcBorders>
            <w:vAlign w:val="center"/>
          </w:tcPr>
          <w:p w:rsidR="00A2777A" w:rsidRPr="00DC1F61" w:rsidRDefault="00A2777A" w:rsidP="00A2777A">
            <w:pPr>
              <w:rPr>
                <w:rFonts w:ascii="Times New Roman" w:hAnsi="Times New Roman" w:cs="Times New Roman"/>
                <w:bCs/>
              </w:rPr>
            </w:pPr>
            <w:r w:rsidRPr="00DC1F61">
              <w:rPr>
                <w:rFonts w:ascii="Times New Roman" w:hAnsi="Times New Roman" w:cs="Times New Roman"/>
                <w:bCs/>
              </w:rPr>
              <w:t xml:space="preserve">= Quantity, # of </w:t>
            </w:r>
            <w:r w:rsidR="00765D78">
              <w:rPr>
                <w:rFonts w:ascii="Times New Roman" w:hAnsi="Times New Roman" w:cs="Times New Roman"/>
                <w:bCs/>
              </w:rPr>
              <w:t>32</w:t>
            </w:r>
            <w:r w:rsidRPr="00DC1F61">
              <w:rPr>
                <w:rFonts w:ascii="Times New Roman" w:hAnsi="Times New Roman" w:cs="Times New Roman"/>
                <w:bCs/>
              </w:rPr>
              <w:t xml:space="preserve">-well Plate(s) </w:t>
            </w:r>
          </w:p>
        </w:tc>
      </w:tr>
    </w:tbl>
    <w:p w:rsidR="001B6CA9" w:rsidRDefault="00A837A0" w:rsidP="001B6CA9">
      <w:pPr>
        <w:keepNext/>
        <w:keepLines/>
        <w:spacing w:before="200" w:after="0" w:line="240" w:lineRule="auto"/>
        <w:outlineLvl w:val="2"/>
        <w:rPr>
          <w:rFonts w:eastAsiaTheme="majorEastAsia" w:cstheme="majorBidi"/>
          <w:b/>
          <w:bCs/>
          <w:color w:val="FF0000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b/>
            <w:color w:val="4F81BD" w:themeColor="accent1"/>
            <w:sz w:val="28"/>
            <w:szCs w:val="28"/>
          </w:rPr>
          <w:id w:val="-1897725262"/>
        </w:sdtPr>
        <w:sdtEndPr/>
        <w:sdtContent>
          <w:r w:rsidR="007443F9" w:rsidRPr="007443F9">
            <w:rPr>
              <w:rFonts w:ascii="MS Gothic" w:eastAsia="MS Gothic" w:hAnsi="MS Gothic" w:cstheme="majorBidi" w:hint="eastAsia"/>
              <w:b/>
              <w:color w:val="4F81BD" w:themeColor="accent1"/>
              <w:sz w:val="28"/>
              <w:szCs w:val="28"/>
            </w:rPr>
            <w:t>☐</w:t>
          </w:r>
        </w:sdtContent>
      </w:sdt>
      <w:r w:rsidR="001B6CA9" w:rsidRPr="001B6CA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7443F9">
        <w:rPr>
          <w:rFonts w:asciiTheme="majorHAnsi" w:eastAsiaTheme="majorEastAsia" w:hAnsiTheme="majorHAnsi" w:cstheme="majorBidi"/>
          <w:b/>
          <w:color w:val="4F81BD" w:themeColor="accent1"/>
          <w:sz w:val="18"/>
          <w:szCs w:val="18"/>
        </w:rPr>
        <w:t xml:space="preserve"> </w:t>
      </w:r>
      <w:r w:rsidR="001B6CA9" w:rsidRPr="001B6CA9">
        <w:rPr>
          <w:rFonts w:eastAsiaTheme="majorEastAsia" w:cstheme="majorBidi"/>
          <w:b/>
          <w:bCs/>
          <w:sz w:val="26"/>
          <w:szCs w:val="26"/>
        </w:rPr>
        <w:t xml:space="preserve">EZPrep Filter Plate Washer </w:t>
      </w:r>
      <w:r w:rsidR="001B6CA9" w:rsidRPr="001B6CA9">
        <w:rPr>
          <w:rFonts w:eastAsiaTheme="majorEastAsia" w:cstheme="majorBidi"/>
          <w:bCs/>
          <w:sz w:val="26"/>
          <w:szCs w:val="26"/>
        </w:rPr>
        <w:t>(</w:t>
      </w:r>
      <w:hyperlink r:id="rId53" w:history="1">
        <w:r w:rsidR="001B6CA9" w:rsidRPr="001B6CA9">
          <w:rPr>
            <w:rFonts w:eastAsiaTheme="majorEastAsia" w:cstheme="majorBidi"/>
            <w:bCs/>
            <w:color w:val="0000FF"/>
            <w:sz w:val="26"/>
            <w:szCs w:val="26"/>
            <w:u w:val="single"/>
          </w:rPr>
          <w:t>package insert</w:t>
        </w:r>
      </w:hyperlink>
      <w:r w:rsidR="001B6CA9" w:rsidRPr="001B6CA9">
        <w:rPr>
          <w:rFonts w:eastAsiaTheme="majorEastAsia" w:cstheme="majorBidi"/>
          <w:bCs/>
          <w:sz w:val="26"/>
          <w:szCs w:val="26"/>
        </w:rPr>
        <w:t>)</w:t>
      </w:r>
      <w:r w:rsidR="001B6CA9" w:rsidRPr="001B6CA9">
        <w:rPr>
          <w:rFonts w:eastAsiaTheme="majorEastAsia" w:cstheme="majorBidi"/>
          <w:b/>
          <w:bCs/>
          <w:color w:val="FF0000"/>
          <w:sz w:val="26"/>
          <w:szCs w:val="26"/>
        </w:rPr>
        <w:t xml:space="preserve"> </w:t>
      </w:r>
    </w:p>
    <w:p w:rsidR="007E6A04" w:rsidRDefault="001B6CA9" w:rsidP="005C37DE">
      <w:pPr>
        <w:keepNext/>
        <w:keepLines/>
        <w:spacing w:before="240" w:after="240" w:line="240" w:lineRule="auto"/>
        <w:outlineLvl w:val="2"/>
        <w:rPr>
          <w:rFonts w:eastAsiaTheme="majorEastAsia" w:cstheme="majorBidi"/>
          <w:b/>
          <w:bCs/>
          <w:sz w:val="26"/>
          <w:szCs w:val="26"/>
        </w:rPr>
      </w:pPr>
      <w:r w:rsidRPr="001B6CA9">
        <w:rPr>
          <w:rFonts w:eastAsiaTheme="majorEastAsia" w:cstheme="majorBidi"/>
          <w:b/>
          <w:bCs/>
          <w:sz w:val="26"/>
          <w:szCs w:val="26"/>
        </w:rPr>
        <w:t>Describe any special instruction required to fulfill this order</w:t>
      </w:r>
      <w:r w:rsidR="00B530D9" w:rsidRPr="00B530D9">
        <w:rPr>
          <w:rFonts w:eastAsiaTheme="majorEastAsia" w:cstheme="majorBidi"/>
          <w:b/>
          <w:bCs/>
          <w:sz w:val="26"/>
          <w:szCs w:val="26"/>
        </w:rPr>
        <w:t xml:space="preserve"> </w:t>
      </w:r>
      <w:r w:rsidR="00B530D9" w:rsidRPr="001B6CA9">
        <w:rPr>
          <w:rFonts w:eastAsiaTheme="majorEastAsia" w:cstheme="majorBidi"/>
          <w:b/>
          <w:bCs/>
          <w:sz w:val="26"/>
          <w:szCs w:val="26"/>
        </w:rPr>
        <w:t>in the space below</w:t>
      </w:r>
      <w:r w:rsidRPr="001B6CA9">
        <w:rPr>
          <w:rFonts w:eastAsiaTheme="majorEastAsia" w:cstheme="majorBidi"/>
          <w:b/>
          <w:bCs/>
          <w:sz w:val="26"/>
          <w:szCs w:val="26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6"/>
      </w:tblGrid>
      <w:tr w:rsidR="00055B53" w:rsidRPr="00055B53" w:rsidTr="00765D78">
        <w:trPr>
          <w:trHeight w:val="2015"/>
        </w:trPr>
        <w:tc>
          <w:tcPr>
            <w:tcW w:w="9856" w:type="dxa"/>
          </w:tcPr>
          <w:p w:rsidR="00055B53" w:rsidRPr="00055B53" w:rsidRDefault="001B6CA9" w:rsidP="00A2777A">
            <w:pPr>
              <w:rPr>
                <w:rFonts w:cstheme="minorHAnsi"/>
                <w:b/>
                <w:bCs/>
              </w:rPr>
            </w:pPr>
            <w:r w:rsidRPr="001B6CA9">
              <w:rPr>
                <w:rFonts w:eastAsiaTheme="majorEastAsia" w:cstheme="majorBidi"/>
                <w:b/>
                <w:bCs/>
                <w:sz w:val="26"/>
                <w:szCs w:val="26"/>
              </w:rPr>
              <w:t xml:space="preserve"> </w:t>
            </w:r>
            <w:r w:rsidR="00743FDD" w:rsidRPr="00055B53">
              <w:rPr>
                <w:rFonts w:cstheme="minorHAns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055B53" w:rsidRPr="00055B53">
              <w:rPr>
                <w:rFonts w:cstheme="minorHAnsi"/>
                <w:b/>
                <w:bCs/>
              </w:rPr>
              <w:instrText xml:space="preserve"> FORMTEXT </w:instrText>
            </w:r>
            <w:r w:rsidR="00743FDD" w:rsidRPr="00055B53">
              <w:rPr>
                <w:rFonts w:cstheme="minorHAnsi"/>
                <w:b/>
                <w:bCs/>
              </w:rPr>
            </w:r>
            <w:r w:rsidR="00743FDD" w:rsidRPr="00055B53">
              <w:rPr>
                <w:rFonts w:cstheme="minorHAnsi"/>
                <w:b/>
                <w:bCs/>
              </w:rPr>
              <w:fldChar w:fldCharType="separate"/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055B53" w:rsidRPr="00055B53">
              <w:rPr>
                <w:rFonts w:cstheme="minorHAnsi"/>
                <w:b/>
                <w:bCs/>
                <w:noProof/>
              </w:rPr>
              <w:t> </w:t>
            </w:r>
            <w:r w:rsidR="00743FDD" w:rsidRPr="00055B53">
              <w:rPr>
                <w:rFonts w:cstheme="minorHAnsi"/>
                <w:b/>
                <w:bCs/>
              </w:rPr>
              <w:fldChar w:fldCharType="end"/>
            </w:r>
            <w:bookmarkEnd w:id="2"/>
          </w:p>
          <w:p w:rsidR="00055B53" w:rsidRPr="00055B53" w:rsidRDefault="00055B53" w:rsidP="00A2777A">
            <w:pPr>
              <w:rPr>
                <w:rFonts w:cstheme="minorHAnsi"/>
                <w:b/>
                <w:bCs/>
              </w:rPr>
            </w:pPr>
          </w:p>
          <w:p w:rsidR="00055B53" w:rsidRPr="00055B53" w:rsidRDefault="00055B53" w:rsidP="00543C67">
            <w:pPr>
              <w:rPr>
                <w:rFonts w:cstheme="minorHAnsi"/>
                <w:b/>
                <w:bCs/>
              </w:rPr>
            </w:pPr>
          </w:p>
        </w:tc>
      </w:tr>
    </w:tbl>
    <w:p w:rsidR="00055B53" w:rsidRPr="002A635B" w:rsidRDefault="00055B53" w:rsidP="001B6CA9">
      <w:pPr>
        <w:spacing w:after="0"/>
      </w:pPr>
    </w:p>
    <w:sectPr w:rsidR="00055B53" w:rsidRPr="002A635B" w:rsidSect="006C0090">
      <w:headerReference w:type="default" r:id="rId54"/>
      <w:footerReference w:type="default" r:id="rId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7A0" w:rsidRDefault="00A837A0" w:rsidP="00E573C3">
      <w:pPr>
        <w:spacing w:after="0" w:line="240" w:lineRule="auto"/>
      </w:pPr>
      <w:r>
        <w:separator/>
      </w:r>
    </w:p>
  </w:endnote>
  <w:endnote w:type="continuationSeparator" w:id="0">
    <w:p w:rsidR="00A837A0" w:rsidRDefault="00A837A0" w:rsidP="00E5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26042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EC7F55" w:rsidRDefault="00EC7F55" w:rsidP="006045C2">
            <w:pPr>
              <w:pStyle w:val="Footer"/>
              <w:jc w:val="right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Rev.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1.</w:t>
            </w:r>
            <w:r w:rsidR="00B15410"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(</w:t>
            </w:r>
            <w:r w:rsidR="00C23177">
              <w:rPr>
                <w:rFonts w:ascii="Microsoft Sans Serif" w:hAnsi="Microsoft Sans Serif" w:cs="Microsoft Sans Serif"/>
                <w:sz w:val="20"/>
                <w:szCs w:val="20"/>
              </w:rPr>
              <w:t>0108</w:t>
            </w:r>
            <w:r w:rsidR="00B15410">
              <w:rPr>
                <w:rFonts w:ascii="Microsoft Sans Serif" w:hAnsi="Microsoft Sans Serif" w:cs="Microsoft Sans Serif"/>
                <w:sz w:val="20"/>
                <w:szCs w:val="20"/>
              </w:rPr>
              <w:t>2019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)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Pr="003D4DE8">
              <w:rPr>
                <w:rFonts w:ascii="Microsoft Sans Serif" w:hAnsi="Microsoft Sans Serif" w:cs="Microsoft Sans Serif"/>
                <w:sz w:val="16"/>
                <w:szCs w:val="20"/>
              </w:rPr>
              <w:t xml:space="preserve">Page </w: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begin"/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instrText xml:space="preserve"> PAGE </w:instrTex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separate"/>
            </w:r>
            <w:r w:rsidR="00C23177">
              <w:rPr>
                <w:rFonts w:ascii="Microsoft Sans Serif" w:hAnsi="Microsoft Sans Serif" w:cs="Microsoft Sans Serif"/>
                <w:b/>
                <w:noProof/>
                <w:sz w:val="16"/>
                <w:szCs w:val="20"/>
              </w:rPr>
              <w:t>1</w: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end"/>
            </w:r>
            <w:r w:rsidRPr="003D4DE8">
              <w:rPr>
                <w:rFonts w:ascii="Microsoft Sans Serif" w:hAnsi="Microsoft Sans Serif" w:cs="Microsoft Sans Serif"/>
                <w:sz w:val="16"/>
                <w:szCs w:val="20"/>
              </w:rPr>
              <w:t xml:space="preserve"> of </w: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begin"/>
            </w:r>
            <w:r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instrText xml:space="preserve"> NUMPAGES  </w:instrTex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separate"/>
            </w:r>
            <w:r w:rsidR="00C23177">
              <w:rPr>
                <w:rFonts w:ascii="Microsoft Sans Serif" w:hAnsi="Microsoft Sans Serif" w:cs="Microsoft Sans Serif"/>
                <w:b/>
                <w:noProof/>
                <w:sz w:val="16"/>
                <w:szCs w:val="20"/>
              </w:rPr>
              <w:t>2</w:t>
            </w:r>
            <w:r w:rsidR="00743FDD" w:rsidRPr="003D4DE8">
              <w:rPr>
                <w:rFonts w:ascii="Microsoft Sans Serif" w:hAnsi="Microsoft Sans Serif" w:cs="Microsoft Sans Serif"/>
                <w:b/>
                <w:sz w:val="16"/>
                <w:szCs w:val="20"/>
              </w:rPr>
              <w:fldChar w:fldCharType="end"/>
            </w:r>
          </w:p>
          <w:p w:rsidR="00EC7F55" w:rsidRPr="006045C2" w:rsidRDefault="00EC7F55" w:rsidP="006045C2">
            <w:pPr>
              <w:pStyle w:val="Footer"/>
              <w:jc w:val="right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EC7F55" w:rsidRPr="006045C2" w:rsidRDefault="00EC7F55" w:rsidP="006045C2">
            <w:pPr>
              <w:pStyle w:val="Footer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 Biosciences, Inc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▪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1802 N. Orange Grove Ave., Pomona, CA 91767,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USA</w:t>
            </w:r>
          </w:p>
          <w:p w:rsidR="00EC7F55" w:rsidRDefault="00EC7F55" w:rsidP="006045C2">
            <w:pPr>
              <w:pStyle w:val="Footer"/>
              <w:jc w:val="center"/>
            </w:pP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Tel: </w:t>
            </w:r>
            <w:r w:rsidRPr="00F0579A">
              <w:rPr>
                <w:rFonts w:ascii="Microsoft Sans Serif" w:hAnsi="Microsoft Sans Serif" w:cs="Microsoft Sans Serif"/>
                <w:sz w:val="20"/>
                <w:szCs w:val="20"/>
                <w:shd w:val="clear" w:color="auto" w:fill="FFFFFF"/>
              </w:rPr>
              <w:t>1-866-618-8932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▪ Fax: 626-604-5228 ▪ contact@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aimplexbio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.com ▪ www.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>aimplex</w:t>
            </w:r>
            <w:r w:rsidRPr="006045C2">
              <w:rPr>
                <w:rFonts w:ascii="Microsoft Sans Serif" w:hAnsi="Microsoft Sans Serif" w:cs="Microsoft Sans Serif"/>
                <w:sz w:val="20"/>
                <w:szCs w:val="20"/>
              </w:rPr>
              <w:t>bio.com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7A0" w:rsidRDefault="00A837A0" w:rsidP="00E573C3">
      <w:pPr>
        <w:spacing w:after="0" w:line="240" w:lineRule="auto"/>
      </w:pPr>
      <w:r>
        <w:separator/>
      </w:r>
    </w:p>
  </w:footnote>
  <w:footnote w:type="continuationSeparator" w:id="0">
    <w:p w:rsidR="00A837A0" w:rsidRDefault="00A837A0" w:rsidP="00E5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55" w:rsidRDefault="00EC7F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-253365</wp:posOffset>
          </wp:positionV>
          <wp:extent cx="1506855" cy="42481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424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>
      <w:tab/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C3"/>
    <w:rsid w:val="0000346F"/>
    <w:rsid w:val="000144C7"/>
    <w:rsid w:val="00022CBF"/>
    <w:rsid w:val="00042128"/>
    <w:rsid w:val="00055B53"/>
    <w:rsid w:val="00062049"/>
    <w:rsid w:val="000A3F49"/>
    <w:rsid w:val="000C4906"/>
    <w:rsid w:val="000E385E"/>
    <w:rsid w:val="000F2070"/>
    <w:rsid w:val="00106829"/>
    <w:rsid w:val="0011192A"/>
    <w:rsid w:val="001161EE"/>
    <w:rsid w:val="001218C0"/>
    <w:rsid w:val="00126F99"/>
    <w:rsid w:val="0014104A"/>
    <w:rsid w:val="00144DEB"/>
    <w:rsid w:val="00146C4C"/>
    <w:rsid w:val="00194265"/>
    <w:rsid w:val="00196F44"/>
    <w:rsid w:val="001A2B5F"/>
    <w:rsid w:val="001A3903"/>
    <w:rsid w:val="001A4344"/>
    <w:rsid w:val="001A50E4"/>
    <w:rsid w:val="001A5866"/>
    <w:rsid w:val="001A656C"/>
    <w:rsid w:val="001A728C"/>
    <w:rsid w:val="001A77A3"/>
    <w:rsid w:val="001B3C27"/>
    <w:rsid w:val="001B6CA9"/>
    <w:rsid w:val="001D68C5"/>
    <w:rsid w:val="001E61D9"/>
    <w:rsid w:val="0022696E"/>
    <w:rsid w:val="00234B0B"/>
    <w:rsid w:val="0025160B"/>
    <w:rsid w:val="00260A86"/>
    <w:rsid w:val="002A5433"/>
    <w:rsid w:val="002A635B"/>
    <w:rsid w:val="002B03BE"/>
    <w:rsid w:val="002F1229"/>
    <w:rsid w:val="002F449F"/>
    <w:rsid w:val="003014AF"/>
    <w:rsid w:val="00301656"/>
    <w:rsid w:val="003039BC"/>
    <w:rsid w:val="00312E6F"/>
    <w:rsid w:val="00320C85"/>
    <w:rsid w:val="00322004"/>
    <w:rsid w:val="00322B20"/>
    <w:rsid w:val="00327D40"/>
    <w:rsid w:val="003416CA"/>
    <w:rsid w:val="00395C48"/>
    <w:rsid w:val="003F4ED4"/>
    <w:rsid w:val="004238B0"/>
    <w:rsid w:val="00441CBD"/>
    <w:rsid w:val="00447DEA"/>
    <w:rsid w:val="004533D2"/>
    <w:rsid w:val="004834BD"/>
    <w:rsid w:val="004948B4"/>
    <w:rsid w:val="004A37F2"/>
    <w:rsid w:val="004D60BD"/>
    <w:rsid w:val="00501334"/>
    <w:rsid w:val="00514DB4"/>
    <w:rsid w:val="00521E4D"/>
    <w:rsid w:val="00543C67"/>
    <w:rsid w:val="00546211"/>
    <w:rsid w:val="00586174"/>
    <w:rsid w:val="005C01D3"/>
    <w:rsid w:val="005C2EC1"/>
    <w:rsid w:val="005C37DE"/>
    <w:rsid w:val="005C5497"/>
    <w:rsid w:val="005D2B5C"/>
    <w:rsid w:val="005D4AE6"/>
    <w:rsid w:val="006045C2"/>
    <w:rsid w:val="006048C1"/>
    <w:rsid w:val="00640F44"/>
    <w:rsid w:val="00644BB5"/>
    <w:rsid w:val="00647913"/>
    <w:rsid w:val="0068318E"/>
    <w:rsid w:val="00685ADB"/>
    <w:rsid w:val="006921FB"/>
    <w:rsid w:val="00695640"/>
    <w:rsid w:val="006A1200"/>
    <w:rsid w:val="006A1462"/>
    <w:rsid w:val="006A1501"/>
    <w:rsid w:val="006A58FB"/>
    <w:rsid w:val="006B3B9D"/>
    <w:rsid w:val="006C0090"/>
    <w:rsid w:val="006C3F7E"/>
    <w:rsid w:val="006D0FA7"/>
    <w:rsid w:val="00700688"/>
    <w:rsid w:val="00710B08"/>
    <w:rsid w:val="0071424E"/>
    <w:rsid w:val="007414AF"/>
    <w:rsid w:val="00743FDD"/>
    <w:rsid w:val="007443F9"/>
    <w:rsid w:val="0075326A"/>
    <w:rsid w:val="0076188D"/>
    <w:rsid w:val="00765D78"/>
    <w:rsid w:val="00770E88"/>
    <w:rsid w:val="00774E8A"/>
    <w:rsid w:val="0079223C"/>
    <w:rsid w:val="007A3477"/>
    <w:rsid w:val="007A3BD7"/>
    <w:rsid w:val="007C115D"/>
    <w:rsid w:val="007D3FC3"/>
    <w:rsid w:val="007E5209"/>
    <w:rsid w:val="007E5718"/>
    <w:rsid w:val="007E58BD"/>
    <w:rsid w:val="007E6A04"/>
    <w:rsid w:val="007F0B17"/>
    <w:rsid w:val="007F3B07"/>
    <w:rsid w:val="007F50CD"/>
    <w:rsid w:val="00805881"/>
    <w:rsid w:val="00813870"/>
    <w:rsid w:val="008225C2"/>
    <w:rsid w:val="00836304"/>
    <w:rsid w:val="0086117A"/>
    <w:rsid w:val="00867C1D"/>
    <w:rsid w:val="008B5CA3"/>
    <w:rsid w:val="008B64AB"/>
    <w:rsid w:val="008C618B"/>
    <w:rsid w:val="008D0828"/>
    <w:rsid w:val="008D332A"/>
    <w:rsid w:val="008F5CC6"/>
    <w:rsid w:val="00902433"/>
    <w:rsid w:val="00916FBB"/>
    <w:rsid w:val="00922C24"/>
    <w:rsid w:val="00926DA7"/>
    <w:rsid w:val="009318E7"/>
    <w:rsid w:val="00933804"/>
    <w:rsid w:val="009353F1"/>
    <w:rsid w:val="00961E34"/>
    <w:rsid w:val="009720D4"/>
    <w:rsid w:val="00974EEF"/>
    <w:rsid w:val="00976F6A"/>
    <w:rsid w:val="0098611F"/>
    <w:rsid w:val="00992749"/>
    <w:rsid w:val="00994BC0"/>
    <w:rsid w:val="00994D91"/>
    <w:rsid w:val="009A18AC"/>
    <w:rsid w:val="009A2DCB"/>
    <w:rsid w:val="009B063E"/>
    <w:rsid w:val="009F321B"/>
    <w:rsid w:val="009F7A2B"/>
    <w:rsid w:val="00A0090B"/>
    <w:rsid w:val="00A00A9E"/>
    <w:rsid w:val="00A147F0"/>
    <w:rsid w:val="00A2636A"/>
    <w:rsid w:val="00A2777A"/>
    <w:rsid w:val="00A34087"/>
    <w:rsid w:val="00A34F57"/>
    <w:rsid w:val="00A476BA"/>
    <w:rsid w:val="00A62EC8"/>
    <w:rsid w:val="00A837A0"/>
    <w:rsid w:val="00B02772"/>
    <w:rsid w:val="00B10DC8"/>
    <w:rsid w:val="00B135B4"/>
    <w:rsid w:val="00B15410"/>
    <w:rsid w:val="00B3692D"/>
    <w:rsid w:val="00B41E95"/>
    <w:rsid w:val="00B530D9"/>
    <w:rsid w:val="00B56926"/>
    <w:rsid w:val="00B66B9A"/>
    <w:rsid w:val="00B75F28"/>
    <w:rsid w:val="00B77AB0"/>
    <w:rsid w:val="00BC3C30"/>
    <w:rsid w:val="00BC4BEA"/>
    <w:rsid w:val="00BC5EF1"/>
    <w:rsid w:val="00BE5FA2"/>
    <w:rsid w:val="00BF4C1E"/>
    <w:rsid w:val="00C20014"/>
    <w:rsid w:val="00C23177"/>
    <w:rsid w:val="00C423D6"/>
    <w:rsid w:val="00C42869"/>
    <w:rsid w:val="00C571C6"/>
    <w:rsid w:val="00CA5D1A"/>
    <w:rsid w:val="00CE02DB"/>
    <w:rsid w:val="00D06F61"/>
    <w:rsid w:val="00D10A8E"/>
    <w:rsid w:val="00D13D6D"/>
    <w:rsid w:val="00D13DAC"/>
    <w:rsid w:val="00D2203E"/>
    <w:rsid w:val="00D23F4B"/>
    <w:rsid w:val="00D40125"/>
    <w:rsid w:val="00D61CDA"/>
    <w:rsid w:val="00D66CB1"/>
    <w:rsid w:val="00D70559"/>
    <w:rsid w:val="00D73F0E"/>
    <w:rsid w:val="00D936FA"/>
    <w:rsid w:val="00DB3CF9"/>
    <w:rsid w:val="00DC1F61"/>
    <w:rsid w:val="00DE1595"/>
    <w:rsid w:val="00DF6F67"/>
    <w:rsid w:val="00DF7733"/>
    <w:rsid w:val="00E51AF5"/>
    <w:rsid w:val="00E573C3"/>
    <w:rsid w:val="00E80610"/>
    <w:rsid w:val="00E84679"/>
    <w:rsid w:val="00E92E98"/>
    <w:rsid w:val="00E96BAC"/>
    <w:rsid w:val="00EA51B5"/>
    <w:rsid w:val="00EC12FD"/>
    <w:rsid w:val="00EC7F55"/>
    <w:rsid w:val="00F0579A"/>
    <w:rsid w:val="00F149CA"/>
    <w:rsid w:val="00F41ACD"/>
    <w:rsid w:val="00F72444"/>
    <w:rsid w:val="00F742B5"/>
    <w:rsid w:val="00F75E9E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277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777A"/>
  </w:style>
  <w:style w:type="paragraph" w:styleId="ListParagraph">
    <w:name w:val="List Paragraph"/>
    <w:basedOn w:val="Normal"/>
    <w:uiPriority w:val="34"/>
    <w:qFormat/>
    <w:rsid w:val="00F742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AF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1CD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B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C3"/>
  </w:style>
  <w:style w:type="paragraph" w:styleId="Footer">
    <w:name w:val="footer"/>
    <w:basedOn w:val="Normal"/>
    <w:link w:val="FooterChar"/>
    <w:uiPriority w:val="99"/>
    <w:unhideWhenUsed/>
    <w:rsid w:val="00E5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C3"/>
  </w:style>
  <w:style w:type="paragraph" w:styleId="BalloonText">
    <w:name w:val="Balloon Text"/>
    <w:basedOn w:val="Normal"/>
    <w:link w:val="BalloonTextChar"/>
    <w:uiPriority w:val="99"/>
    <w:semiHidden/>
    <w:unhideWhenUsed/>
    <w:rsid w:val="00E5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7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B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A635B"/>
    <w:rPr>
      <w:smallCaps/>
      <w:color w:val="C0504D" w:themeColor="accent2"/>
      <w:u w:val="single"/>
    </w:rPr>
  </w:style>
  <w:style w:type="character" w:styleId="Hyperlink">
    <w:name w:val="Hyperlink"/>
    <w:basedOn w:val="DefaultParagraphFont"/>
    <w:uiPriority w:val="99"/>
    <w:unhideWhenUsed/>
    <w:rsid w:val="00A277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777A"/>
  </w:style>
  <w:style w:type="paragraph" w:styleId="ListParagraph">
    <w:name w:val="List Paragraph"/>
    <w:basedOn w:val="Normal"/>
    <w:uiPriority w:val="34"/>
    <w:qFormat/>
    <w:rsid w:val="00F742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AF5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1C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implexbio.com/tlb" TargetMode="External"/><Relationship Id="rId18" Type="http://schemas.openxmlformats.org/officeDocument/2006/relationships/hyperlink" Target="https://www.aimplexbio.com/mouse-th-10plex-32t" TargetMode="External"/><Relationship Id="rId26" Type="http://schemas.openxmlformats.org/officeDocument/2006/relationships/hyperlink" Target="https://www.aimplexbio.com/mouse-chem-7plex-32t" TargetMode="External"/><Relationship Id="rId39" Type="http://schemas.openxmlformats.org/officeDocument/2006/relationships/hyperlink" Target="https://www.aimplexbio.com/mkc" TargetMode="External"/><Relationship Id="rId21" Type="http://schemas.openxmlformats.org/officeDocument/2006/relationships/hyperlink" Target="https://www.aimplexbio.com/mouse-th-18plex-32t" TargetMode="External"/><Relationship Id="rId34" Type="http://schemas.openxmlformats.org/officeDocument/2006/relationships/hyperlink" Target="https://www.aimplexbio.com/mil1a" TargetMode="External"/><Relationship Id="rId42" Type="http://schemas.openxmlformats.org/officeDocument/2006/relationships/hyperlink" Target="https://www.aimplexbio.com/mil6" TargetMode="External"/><Relationship Id="rId47" Type="http://schemas.openxmlformats.org/officeDocument/2006/relationships/hyperlink" Target="https://www.aimplexbio.com/mil12" TargetMode="External"/><Relationship Id="rId50" Type="http://schemas.openxmlformats.org/officeDocument/2006/relationships/hyperlink" Target="https://www.aimplexbio.com/mil13" TargetMode="External"/><Relationship Id="rId55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aimplexbio.com/tldk" TargetMode="External"/><Relationship Id="rId17" Type="http://schemas.openxmlformats.org/officeDocument/2006/relationships/hyperlink" Target="https://www.aimplexbio.com/mouse-th-7plex-32t" TargetMode="External"/><Relationship Id="rId25" Type="http://schemas.openxmlformats.org/officeDocument/2006/relationships/hyperlink" Target="https://www.aimplexbio.com/mouse-inflam-17plex-32t" TargetMode="External"/><Relationship Id="rId33" Type="http://schemas.openxmlformats.org/officeDocument/2006/relationships/hyperlink" Target="https://www.aimplexbio.com/mmcp3" TargetMode="External"/><Relationship Id="rId38" Type="http://schemas.openxmlformats.org/officeDocument/2006/relationships/hyperlink" Target="https://www.aimplexbio.com/mtnfa" TargetMode="External"/><Relationship Id="rId46" Type="http://schemas.openxmlformats.org/officeDocument/2006/relationships/hyperlink" Target="https://www.aimplexbio.com/mgmcs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implexbio.com/mouse-th-5plex-32t" TargetMode="External"/><Relationship Id="rId20" Type="http://schemas.openxmlformats.org/officeDocument/2006/relationships/hyperlink" Target="https://www.aimplexbio.com/mouse-th-16plex-32t" TargetMode="External"/><Relationship Id="rId29" Type="http://schemas.openxmlformats.org/officeDocument/2006/relationships/hyperlink" Target="https://www.aimplexbio.com/mil10" TargetMode="External"/><Relationship Id="rId41" Type="http://schemas.openxmlformats.org/officeDocument/2006/relationships/hyperlink" Target="https://www.aimplexbio.com/mmi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implexbio.com/mrspbdk" TargetMode="External"/><Relationship Id="rId24" Type="http://schemas.openxmlformats.org/officeDocument/2006/relationships/hyperlink" Target="https://www.aimplexbio.com/mouse-inflam-11plex-32t" TargetMode="External"/><Relationship Id="rId32" Type="http://schemas.openxmlformats.org/officeDocument/2006/relationships/hyperlink" Target="https://www.aimplexbio.com/mil12p70" TargetMode="External"/><Relationship Id="rId37" Type="http://schemas.openxmlformats.org/officeDocument/2006/relationships/hyperlink" Target="https://www.aimplexbio.com/mil2" TargetMode="External"/><Relationship Id="rId40" Type="http://schemas.openxmlformats.org/officeDocument/2006/relationships/hyperlink" Target="https://www.aimplexbio.com/mil4" TargetMode="External"/><Relationship Id="rId45" Type="http://schemas.openxmlformats.org/officeDocument/2006/relationships/hyperlink" Target="https://www.aimplexbio.com/mil15" TargetMode="External"/><Relationship Id="rId53" Type="http://schemas.openxmlformats.org/officeDocument/2006/relationships/hyperlink" Target="https://www.aimplexbio.com/s/AimPlex-EZPrep-Filter-Plate-Washer_v2-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implexbio.com/mcrpdk" TargetMode="External"/><Relationship Id="rId23" Type="http://schemas.openxmlformats.org/officeDocument/2006/relationships/hyperlink" Target="https://www.aimplexbio.com/mouse-inflam-8plex-32t" TargetMode="External"/><Relationship Id="rId28" Type="http://schemas.openxmlformats.org/officeDocument/2006/relationships/hyperlink" Target="https://www.aimplexbio.com/mip10" TargetMode="External"/><Relationship Id="rId36" Type="http://schemas.openxmlformats.org/officeDocument/2006/relationships/hyperlink" Target="https://www.aimplexbio.com/meotaxin" TargetMode="External"/><Relationship Id="rId49" Type="http://schemas.openxmlformats.org/officeDocument/2006/relationships/hyperlink" Target="https://www.aimplexbio.com/mil1b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aimplexbio.com/ccsd" TargetMode="External"/><Relationship Id="rId19" Type="http://schemas.openxmlformats.org/officeDocument/2006/relationships/hyperlink" Target="https://www.aimplexbio.com/mouse-th-14plex-32t" TargetMode="External"/><Relationship Id="rId31" Type="http://schemas.openxmlformats.org/officeDocument/2006/relationships/hyperlink" Target="https://www.aimplexbio.com/mifng" TargetMode="External"/><Relationship Id="rId44" Type="http://schemas.openxmlformats.org/officeDocument/2006/relationships/hyperlink" Target="https://www.aimplexbio.com/mil5" TargetMode="External"/><Relationship Id="rId52" Type="http://schemas.openxmlformats.org/officeDocument/2006/relationships/hyperlink" Target="mailto:contact@yslb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aimplexbio.com" TargetMode="External"/><Relationship Id="rId14" Type="http://schemas.openxmlformats.org/officeDocument/2006/relationships/hyperlink" Target="https://www.aimplexbio.com/tgfbdk" TargetMode="External"/><Relationship Id="rId22" Type="http://schemas.openxmlformats.org/officeDocument/2006/relationships/hyperlink" Target="https://www.aimplexbio.com/mouse-inflam-6plex-32t" TargetMode="External"/><Relationship Id="rId27" Type="http://schemas.openxmlformats.org/officeDocument/2006/relationships/hyperlink" Target="https://www.aimplexbio.com/mmcp1" TargetMode="External"/><Relationship Id="rId30" Type="http://schemas.openxmlformats.org/officeDocument/2006/relationships/hyperlink" Target="https://www.aimplexbio.com/mrantes" TargetMode="External"/><Relationship Id="rId35" Type="http://schemas.openxmlformats.org/officeDocument/2006/relationships/hyperlink" Target="https://www.aimplexbio.com/mil17a" TargetMode="External"/><Relationship Id="rId43" Type="http://schemas.openxmlformats.org/officeDocument/2006/relationships/hyperlink" Target="https://www.aimplexbio.com/mmip1a" TargetMode="External"/><Relationship Id="rId48" Type="http://schemas.openxmlformats.org/officeDocument/2006/relationships/hyperlink" Target="https://www.aimplexbio.com/mil21" TargetMode="External"/><Relationship Id="rId56" Type="http://schemas.openxmlformats.org/officeDocument/2006/relationships/fontTable" Target="fontTable.xml"/><Relationship Id="rId8" Type="http://schemas.microsoft.com/office/2007/relationships/hdphoto" Target="media/hdphoto1.wdp"/><Relationship Id="rId51" Type="http://schemas.openxmlformats.org/officeDocument/2006/relationships/hyperlink" Target="https://www.aimplexbio.com/mil22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ysong</dc:creator>
  <cp:lastModifiedBy>Xiaozheng Lu</cp:lastModifiedBy>
  <cp:revision>5</cp:revision>
  <cp:lastPrinted>2012-10-10T07:39:00Z</cp:lastPrinted>
  <dcterms:created xsi:type="dcterms:W3CDTF">2019-01-08T19:47:00Z</dcterms:created>
  <dcterms:modified xsi:type="dcterms:W3CDTF">2019-01-08T20:34:00Z</dcterms:modified>
</cp:coreProperties>
</file>